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38D11" w14:textId="72FF7279" w:rsidR="00031431" w:rsidRPr="00EB0D71" w:rsidRDefault="00031431" w:rsidP="00EB0D71">
      <w:pPr>
        <w:jc w:val="both"/>
        <w:rPr>
          <w:rFonts w:ascii="Sylfaen" w:hAnsi="Sylfaen"/>
          <w:lang w:val="ka-GE"/>
        </w:rPr>
      </w:pPr>
      <w:r w:rsidRPr="00EB0D71">
        <w:rPr>
          <w:rFonts w:ascii="Sylfaen" w:hAnsi="Sylfaen"/>
          <w:lang w:val="ka-GE"/>
        </w:rPr>
        <w:t xml:space="preserve">ტენდერი </w:t>
      </w:r>
    </w:p>
    <w:p w14:paraId="290CD3DF" w14:textId="1EEB2A08" w:rsidR="00031431" w:rsidRPr="00EB0D71" w:rsidRDefault="00031431" w:rsidP="00EB0D71">
      <w:pPr>
        <w:spacing w:before="100" w:beforeAutospacing="1" w:after="100" w:afterAutospacing="1" w:line="240" w:lineRule="auto"/>
        <w:jc w:val="both"/>
        <w:rPr>
          <w:rFonts w:eastAsia="Times New Roman" w:cs="Calibri"/>
        </w:rPr>
      </w:pPr>
      <w:proofErr w:type="spellStart"/>
      <w:r w:rsidRPr="00EB0D71">
        <w:rPr>
          <w:rFonts w:ascii="Sylfaen" w:eastAsia="Times New Roman" w:hAnsi="Sylfaen" w:cs="Sylfaen"/>
        </w:rPr>
        <w:t>მსოფლიოში</w:t>
      </w:r>
      <w:proofErr w:type="spellEnd"/>
      <w:r w:rsidRPr="00EB0D71">
        <w:rPr>
          <w:rFonts w:eastAsia="Times New Roman" w:cs="Calibri"/>
        </w:rPr>
        <w:t xml:space="preserve"> </w:t>
      </w:r>
      <w:proofErr w:type="spellStart"/>
      <w:r w:rsidRPr="00EB0D71">
        <w:rPr>
          <w:rFonts w:ascii="Sylfaen" w:eastAsia="Times New Roman" w:hAnsi="Sylfaen" w:cs="Sylfaen"/>
        </w:rPr>
        <w:t>უდიდესი</w:t>
      </w:r>
      <w:proofErr w:type="spellEnd"/>
      <w:r w:rsidRPr="00EB0D71">
        <w:rPr>
          <w:rFonts w:eastAsia="Times New Roman" w:cs="Calibri"/>
        </w:rPr>
        <w:t xml:space="preserve"> </w:t>
      </w:r>
      <w:proofErr w:type="spellStart"/>
      <w:r w:rsidRPr="00EB0D71">
        <w:rPr>
          <w:rFonts w:ascii="Sylfaen" w:eastAsia="Times New Roman" w:hAnsi="Sylfaen" w:cs="Sylfaen"/>
        </w:rPr>
        <w:t>ჰუმანიტარული</w:t>
      </w:r>
      <w:proofErr w:type="spellEnd"/>
      <w:r w:rsidRPr="00EB0D71">
        <w:rPr>
          <w:rFonts w:eastAsia="Times New Roman" w:cs="Calibri"/>
        </w:rPr>
        <w:t xml:space="preserve"> </w:t>
      </w:r>
      <w:proofErr w:type="spellStart"/>
      <w:r w:rsidRPr="00EB0D71">
        <w:rPr>
          <w:rFonts w:ascii="Sylfaen" w:eastAsia="Times New Roman" w:hAnsi="Sylfaen" w:cs="Sylfaen"/>
        </w:rPr>
        <w:t>ქსელის</w:t>
      </w:r>
      <w:proofErr w:type="spellEnd"/>
      <w:r w:rsidRPr="00EB0D71">
        <w:rPr>
          <w:rFonts w:eastAsia="Times New Roman" w:cs="Calibri"/>
        </w:rPr>
        <w:t xml:space="preserve">, </w:t>
      </w:r>
      <w:proofErr w:type="spellStart"/>
      <w:r w:rsidRPr="00EB0D71">
        <w:rPr>
          <w:rFonts w:ascii="Sylfaen" w:eastAsia="Times New Roman" w:hAnsi="Sylfaen" w:cs="Sylfaen"/>
        </w:rPr>
        <w:t>წითელი</w:t>
      </w:r>
      <w:proofErr w:type="spellEnd"/>
      <w:r w:rsidRPr="00EB0D71">
        <w:rPr>
          <w:rFonts w:eastAsia="Times New Roman" w:cs="Calibri"/>
        </w:rPr>
        <w:t xml:space="preserve"> </w:t>
      </w:r>
      <w:proofErr w:type="spellStart"/>
      <w:r w:rsidRPr="00EB0D71">
        <w:rPr>
          <w:rFonts w:ascii="Sylfaen" w:eastAsia="Times New Roman" w:hAnsi="Sylfaen" w:cs="Sylfaen"/>
        </w:rPr>
        <w:t>ჯვრისა</w:t>
      </w:r>
      <w:proofErr w:type="spellEnd"/>
      <w:r w:rsidRPr="00EB0D71">
        <w:rPr>
          <w:rFonts w:eastAsia="Times New Roman" w:cs="Calibri"/>
        </w:rPr>
        <w:t xml:space="preserve"> </w:t>
      </w:r>
      <w:proofErr w:type="spellStart"/>
      <w:r w:rsidRPr="00EB0D71">
        <w:rPr>
          <w:rFonts w:ascii="Sylfaen" w:eastAsia="Times New Roman" w:hAnsi="Sylfaen" w:cs="Sylfaen"/>
        </w:rPr>
        <w:t>და</w:t>
      </w:r>
      <w:proofErr w:type="spellEnd"/>
      <w:r w:rsidRPr="00EB0D71">
        <w:rPr>
          <w:rFonts w:eastAsia="Times New Roman" w:cs="Calibri"/>
        </w:rPr>
        <w:t xml:space="preserve"> </w:t>
      </w:r>
      <w:proofErr w:type="spellStart"/>
      <w:r w:rsidRPr="00EB0D71">
        <w:rPr>
          <w:rFonts w:ascii="Sylfaen" w:eastAsia="Times New Roman" w:hAnsi="Sylfaen" w:cs="Sylfaen"/>
        </w:rPr>
        <w:t>წითელი</w:t>
      </w:r>
      <w:proofErr w:type="spellEnd"/>
      <w:r w:rsidRPr="00EB0D71">
        <w:rPr>
          <w:rFonts w:eastAsia="Times New Roman" w:cs="Calibri"/>
        </w:rPr>
        <w:t xml:space="preserve"> </w:t>
      </w:r>
      <w:proofErr w:type="spellStart"/>
      <w:r w:rsidRPr="00EB0D71">
        <w:rPr>
          <w:rFonts w:ascii="Sylfaen" w:eastAsia="Times New Roman" w:hAnsi="Sylfaen" w:cs="Sylfaen"/>
        </w:rPr>
        <w:t>ნახევარმთვარის</w:t>
      </w:r>
      <w:proofErr w:type="spellEnd"/>
      <w:r w:rsidRPr="00EB0D71">
        <w:rPr>
          <w:rFonts w:eastAsia="Times New Roman" w:cs="Calibri"/>
        </w:rPr>
        <w:t xml:space="preserve"> </w:t>
      </w:r>
      <w:proofErr w:type="spellStart"/>
      <w:r w:rsidRPr="00EB0D71">
        <w:rPr>
          <w:rFonts w:ascii="Sylfaen" w:eastAsia="Times New Roman" w:hAnsi="Sylfaen" w:cs="Sylfaen"/>
        </w:rPr>
        <w:t>საერთაშორისო</w:t>
      </w:r>
      <w:proofErr w:type="spellEnd"/>
      <w:r w:rsidRPr="00EB0D71">
        <w:rPr>
          <w:rFonts w:eastAsia="Times New Roman" w:cs="Calibri"/>
        </w:rPr>
        <w:t xml:space="preserve"> </w:t>
      </w:r>
      <w:proofErr w:type="spellStart"/>
      <w:r w:rsidRPr="00EB0D71">
        <w:rPr>
          <w:rFonts w:ascii="Sylfaen" w:eastAsia="Times New Roman" w:hAnsi="Sylfaen" w:cs="Sylfaen"/>
        </w:rPr>
        <w:t>ფედერაციის</w:t>
      </w:r>
      <w:proofErr w:type="spellEnd"/>
      <w:r w:rsidRPr="00EB0D71">
        <w:rPr>
          <w:rFonts w:eastAsia="Times New Roman" w:cs="Calibri"/>
        </w:rPr>
        <w:t xml:space="preserve"> </w:t>
      </w:r>
      <w:proofErr w:type="spellStart"/>
      <w:r w:rsidRPr="00EB0D71">
        <w:rPr>
          <w:rFonts w:ascii="Sylfaen" w:eastAsia="Times New Roman" w:hAnsi="Sylfaen" w:cs="Sylfaen"/>
        </w:rPr>
        <w:t>წევრი</w:t>
      </w:r>
      <w:proofErr w:type="spellEnd"/>
      <w:r w:rsidRPr="00EB0D71">
        <w:rPr>
          <w:rFonts w:eastAsia="Times New Roman" w:cs="Calibri"/>
        </w:rPr>
        <w:t xml:space="preserve"> - </w:t>
      </w:r>
      <w:proofErr w:type="spellStart"/>
      <w:r w:rsidRPr="00EB0D71">
        <w:rPr>
          <w:rFonts w:ascii="Sylfaen" w:eastAsia="Times New Roman" w:hAnsi="Sylfaen" w:cs="Sylfaen"/>
        </w:rPr>
        <w:t>საქართველოს</w:t>
      </w:r>
      <w:proofErr w:type="spellEnd"/>
      <w:r w:rsidRPr="00EB0D71">
        <w:rPr>
          <w:rFonts w:eastAsia="Times New Roman" w:cs="Calibri"/>
        </w:rPr>
        <w:t xml:space="preserve"> </w:t>
      </w:r>
      <w:proofErr w:type="spellStart"/>
      <w:r w:rsidRPr="00EB0D71">
        <w:rPr>
          <w:rFonts w:ascii="Sylfaen" w:eastAsia="Times New Roman" w:hAnsi="Sylfaen" w:cs="Sylfaen"/>
        </w:rPr>
        <w:t>წითელი</w:t>
      </w:r>
      <w:proofErr w:type="spellEnd"/>
      <w:r w:rsidRPr="00EB0D71">
        <w:rPr>
          <w:rFonts w:eastAsia="Times New Roman" w:cs="Calibri"/>
        </w:rPr>
        <w:t xml:space="preserve"> </w:t>
      </w:r>
      <w:proofErr w:type="spellStart"/>
      <w:r w:rsidRPr="00EB0D71">
        <w:rPr>
          <w:rFonts w:ascii="Sylfaen" w:eastAsia="Times New Roman" w:hAnsi="Sylfaen" w:cs="Sylfaen"/>
        </w:rPr>
        <w:t>ჯვარი</w:t>
      </w:r>
      <w:proofErr w:type="spellEnd"/>
      <w:r w:rsidRPr="00EB0D71">
        <w:rPr>
          <w:rFonts w:eastAsia="Times New Roman" w:cs="Calibri"/>
        </w:rPr>
        <w:t xml:space="preserve">, </w:t>
      </w:r>
      <w:proofErr w:type="spellStart"/>
      <w:r w:rsidRPr="00EB0D71">
        <w:rPr>
          <w:rFonts w:ascii="Sylfaen" w:eastAsia="Times New Roman" w:hAnsi="Sylfaen" w:cs="Sylfaen"/>
        </w:rPr>
        <w:t>უკვე</w:t>
      </w:r>
      <w:proofErr w:type="spellEnd"/>
      <w:r w:rsidRPr="00EB0D71">
        <w:rPr>
          <w:rFonts w:eastAsia="Times New Roman" w:cs="Calibri"/>
        </w:rPr>
        <w:t xml:space="preserve"> 10</w:t>
      </w:r>
      <w:r w:rsidR="0031758A" w:rsidRPr="00EB0D71">
        <w:rPr>
          <w:rFonts w:eastAsia="Times New Roman" w:cs="Calibri"/>
        </w:rPr>
        <w:t>7</w:t>
      </w:r>
      <w:r w:rsidRPr="00EB0D71">
        <w:rPr>
          <w:rFonts w:eastAsia="Times New Roman" w:cs="Calibri"/>
        </w:rPr>
        <w:t xml:space="preserve"> </w:t>
      </w:r>
      <w:proofErr w:type="spellStart"/>
      <w:r w:rsidRPr="00EB0D71">
        <w:rPr>
          <w:rFonts w:ascii="Sylfaen" w:eastAsia="Times New Roman" w:hAnsi="Sylfaen" w:cs="Sylfaen"/>
        </w:rPr>
        <w:t>წელ</w:t>
      </w:r>
      <w:proofErr w:type="spellEnd"/>
      <w:r w:rsidR="0031758A" w:rsidRPr="00EB0D71">
        <w:rPr>
          <w:rFonts w:ascii="Sylfaen" w:eastAsia="Times New Roman" w:hAnsi="Sylfaen" w:cs="Sylfaen"/>
          <w:lang w:val="ka-GE"/>
        </w:rPr>
        <w:t xml:space="preserve">ია </w:t>
      </w:r>
      <w:proofErr w:type="spellStart"/>
      <w:r w:rsidRPr="00EB0D71">
        <w:rPr>
          <w:rFonts w:ascii="Sylfaen" w:eastAsia="Times New Roman" w:hAnsi="Sylfaen" w:cs="Sylfaen"/>
        </w:rPr>
        <w:t>ახორციელებს</w:t>
      </w:r>
      <w:proofErr w:type="spellEnd"/>
      <w:r w:rsidRPr="00EB0D71">
        <w:rPr>
          <w:rFonts w:eastAsia="Times New Roman" w:cs="Calibri"/>
        </w:rPr>
        <w:t xml:space="preserve"> </w:t>
      </w:r>
      <w:proofErr w:type="spellStart"/>
      <w:r w:rsidRPr="00EB0D71">
        <w:rPr>
          <w:rFonts w:ascii="Sylfaen" w:eastAsia="Times New Roman" w:hAnsi="Sylfaen" w:cs="Sylfaen"/>
        </w:rPr>
        <w:t>ჰუმანიტარულ</w:t>
      </w:r>
      <w:proofErr w:type="spellEnd"/>
      <w:r w:rsidRPr="00EB0D71">
        <w:rPr>
          <w:rFonts w:eastAsia="Times New Roman" w:cs="Calibri"/>
        </w:rPr>
        <w:t xml:space="preserve"> </w:t>
      </w:r>
      <w:proofErr w:type="spellStart"/>
      <w:r w:rsidRPr="00EB0D71">
        <w:rPr>
          <w:rFonts w:ascii="Sylfaen" w:eastAsia="Times New Roman" w:hAnsi="Sylfaen" w:cs="Sylfaen"/>
        </w:rPr>
        <w:t>საქმიანობას</w:t>
      </w:r>
      <w:proofErr w:type="spellEnd"/>
      <w:r w:rsidRPr="00EB0D71">
        <w:rPr>
          <w:rFonts w:eastAsia="Times New Roman" w:cs="Calibri"/>
        </w:rPr>
        <w:t xml:space="preserve"> </w:t>
      </w:r>
      <w:proofErr w:type="spellStart"/>
      <w:r w:rsidRPr="00EB0D71">
        <w:rPr>
          <w:rFonts w:ascii="Sylfaen" w:eastAsia="Times New Roman" w:hAnsi="Sylfaen" w:cs="Sylfaen"/>
        </w:rPr>
        <w:t>ქვეყანაში</w:t>
      </w:r>
      <w:proofErr w:type="spellEnd"/>
      <w:r w:rsidRPr="00EB0D71">
        <w:rPr>
          <w:rFonts w:eastAsia="Times New Roman" w:cs="Calibri"/>
        </w:rPr>
        <w:t xml:space="preserve"> </w:t>
      </w:r>
      <w:proofErr w:type="spellStart"/>
      <w:r w:rsidRPr="00EB0D71">
        <w:rPr>
          <w:rFonts w:ascii="Sylfaen" w:eastAsia="Times New Roman" w:hAnsi="Sylfaen" w:cs="Sylfaen"/>
        </w:rPr>
        <w:t>და</w:t>
      </w:r>
      <w:proofErr w:type="spellEnd"/>
      <w:r w:rsidRPr="00EB0D71">
        <w:rPr>
          <w:rFonts w:eastAsia="Times New Roman" w:cs="Calibri"/>
        </w:rPr>
        <w:t xml:space="preserve"> </w:t>
      </w:r>
      <w:proofErr w:type="spellStart"/>
      <w:r w:rsidRPr="00EB0D71">
        <w:rPr>
          <w:rFonts w:ascii="Sylfaen" w:eastAsia="Times New Roman" w:hAnsi="Sylfaen" w:cs="Sylfaen"/>
        </w:rPr>
        <w:t>ეხმარება</w:t>
      </w:r>
      <w:proofErr w:type="spellEnd"/>
      <w:r w:rsidRPr="00EB0D71">
        <w:rPr>
          <w:rFonts w:eastAsia="Times New Roman" w:cs="Calibri"/>
        </w:rPr>
        <w:t xml:space="preserve"> </w:t>
      </w:r>
      <w:proofErr w:type="spellStart"/>
      <w:r w:rsidRPr="00EB0D71">
        <w:rPr>
          <w:rFonts w:ascii="Sylfaen" w:eastAsia="Times New Roman" w:hAnsi="Sylfaen" w:cs="Sylfaen"/>
        </w:rPr>
        <w:t>გასაჭირში</w:t>
      </w:r>
      <w:proofErr w:type="spellEnd"/>
      <w:r w:rsidRPr="00EB0D71">
        <w:rPr>
          <w:rFonts w:eastAsia="Times New Roman" w:cs="Calibri"/>
        </w:rPr>
        <w:t xml:space="preserve"> </w:t>
      </w:r>
      <w:proofErr w:type="spellStart"/>
      <w:r w:rsidRPr="00EB0D71">
        <w:rPr>
          <w:rFonts w:ascii="Sylfaen" w:eastAsia="Times New Roman" w:hAnsi="Sylfaen" w:cs="Sylfaen"/>
        </w:rPr>
        <w:t>მყოფ</w:t>
      </w:r>
      <w:proofErr w:type="spellEnd"/>
      <w:r w:rsidRPr="00EB0D71">
        <w:rPr>
          <w:rFonts w:eastAsia="Times New Roman" w:cs="Calibri"/>
        </w:rPr>
        <w:t xml:space="preserve"> </w:t>
      </w:r>
      <w:proofErr w:type="spellStart"/>
      <w:r w:rsidRPr="00EB0D71">
        <w:rPr>
          <w:rFonts w:ascii="Sylfaen" w:eastAsia="Times New Roman" w:hAnsi="Sylfaen" w:cs="Sylfaen"/>
        </w:rPr>
        <w:t>ადამიანებს</w:t>
      </w:r>
      <w:proofErr w:type="spellEnd"/>
      <w:r w:rsidRPr="00EB0D71">
        <w:rPr>
          <w:rFonts w:eastAsia="Times New Roman" w:cs="Calibri"/>
        </w:rPr>
        <w:t xml:space="preserve">, </w:t>
      </w:r>
      <w:proofErr w:type="spellStart"/>
      <w:r w:rsidRPr="00EB0D71">
        <w:rPr>
          <w:rFonts w:ascii="Sylfaen" w:eastAsia="Times New Roman" w:hAnsi="Sylfaen" w:cs="Sylfaen"/>
        </w:rPr>
        <w:t>როგორც</w:t>
      </w:r>
      <w:proofErr w:type="spellEnd"/>
      <w:r w:rsidRPr="00EB0D71">
        <w:rPr>
          <w:rFonts w:eastAsia="Times New Roman" w:cs="Calibri"/>
        </w:rPr>
        <w:t xml:space="preserve"> </w:t>
      </w:r>
      <w:proofErr w:type="spellStart"/>
      <w:r w:rsidRPr="00EB0D71">
        <w:rPr>
          <w:rFonts w:ascii="Sylfaen" w:eastAsia="Times New Roman" w:hAnsi="Sylfaen" w:cs="Sylfaen"/>
        </w:rPr>
        <w:t>მშვიდობიან</w:t>
      </w:r>
      <w:proofErr w:type="spellEnd"/>
      <w:r w:rsidRPr="00EB0D71">
        <w:rPr>
          <w:rFonts w:eastAsia="Times New Roman" w:cs="Calibri"/>
        </w:rPr>
        <w:t xml:space="preserve"> </w:t>
      </w:r>
      <w:proofErr w:type="spellStart"/>
      <w:r w:rsidRPr="00EB0D71">
        <w:rPr>
          <w:rFonts w:ascii="Sylfaen" w:eastAsia="Times New Roman" w:hAnsi="Sylfaen" w:cs="Sylfaen"/>
        </w:rPr>
        <w:t>პერიოდში</w:t>
      </w:r>
      <w:proofErr w:type="spellEnd"/>
      <w:r w:rsidRPr="00EB0D71">
        <w:rPr>
          <w:rFonts w:eastAsia="Times New Roman" w:cs="Calibri"/>
        </w:rPr>
        <w:t xml:space="preserve"> </w:t>
      </w:r>
      <w:proofErr w:type="spellStart"/>
      <w:r w:rsidRPr="00EB0D71">
        <w:rPr>
          <w:rFonts w:ascii="Sylfaen" w:eastAsia="Times New Roman" w:hAnsi="Sylfaen" w:cs="Sylfaen"/>
        </w:rPr>
        <w:t>ასევე</w:t>
      </w:r>
      <w:proofErr w:type="spellEnd"/>
      <w:r w:rsidRPr="00EB0D71">
        <w:rPr>
          <w:rFonts w:eastAsia="Times New Roman" w:cs="Calibri"/>
        </w:rPr>
        <w:t xml:space="preserve"> </w:t>
      </w:r>
      <w:proofErr w:type="spellStart"/>
      <w:r w:rsidRPr="00EB0D71">
        <w:rPr>
          <w:rFonts w:ascii="Sylfaen" w:eastAsia="Times New Roman" w:hAnsi="Sylfaen" w:cs="Sylfaen"/>
        </w:rPr>
        <w:t>საგანგებო</w:t>
      </w:r>
      <w:proofErr w:type="spellEnd"/>
      <w:r w:rsidRPr="00EB0D71">
        <w:rPr>
          <w:rFonts w:eastAsia="Times New Roman" w:cs="Calibri"/>
        </w:rPr>
        <w:t xml:space="preserve"> </w:t>
      </w:r>
      <w:proofErr w:type="spellStart"/>
      <w:r w:rsidRPr="00EB0D71">
        <w:rPr>
          <w:rFonts w:ascii="Sylfaen" w:eastAsia="Times New Roman" w:hAnsi="Sylfaen" w:cs="Sylfaen"/>
        </w:rPr>
        <w:t>სიტუაციებისა</w:t>
      </w:r>
      <w:proofErr w:type="spellEnd"/>
      <w:r w:rsidRPr="00EB0D71">
        <w:rPr>
          <w:rFonts w:eastAsia="Times New Roman" w:cs="Calibri"/>
        </w:rPr>
        <w:t xml:space="preserve"> </w:t>
      </w:r>
      <w:proofErr w:type="spellStart"/>
      <w:r w:rsidRPr="00EB0D71">
        <w:rPr>
          <w:rFonts w:ascii="Sylfaen" w:eastAsia="Times New Roman" w:hAnsi="Sylfaen" w:cs="Sylfaen"/>
        </w:rPr>
        <w:t>და</w:t>
      </w:r>
      <w:proofErr w:type="spellEnd"/>
      <w:r w:rsidRPr="00EB0D71">
        <w:rPr>
          <w:rFonts w:eastAsia="Times New Roman" w:cs="Calibri"/>
        </w:rPr>
        <w:t xml:space="preserve"> </w:t>
      </w:r>
      <w:proofErr w:type="spellStart"/>
      <w:r w:rsidRPr="00EB0D71">
        <w:rPr>
          <w:rFonts w:ascii="Sylfaen" w:eastAsia="Times New Roman" w:hAnsi="Sylfaen" w:cs="Sylfaen"/>
        </w:rPr>
        <w:t>პანდემიების</w:t>
      </w:r>
      <w:proofErr w:type="spellEnd"/>
      <w:r w:rsidRPr="00EB0D71">
        <w:rPr>
          <w:rFonts w:eastAsia="Times New Roman" w:cs="Calibri"/>
        </w:rPr>
        <w:t xml:space="preserve"> </w:t>
      </w:r>
      <w:proofErr w:type="spellStart"/>
      <w:r w:rsidRPr="00EB0D71">
        <w:rPr>
          <w:rFonts w:ascii="Sylfaen" w:eastAsia="Times New Roman" w:hAnsi="Sylfaen" w:cs="Sylfaen"/>
        </w:rPr>
        <w:t>დროს</w:t>
      </w:r>
      <w:proofErr w:type="spellEnd"/>
      <w:r w:rsidRPr="00EB0D71">
        <w:rPr>
          <w:rFonts w:eastAsia="Times New Roman" w:cs="Calibri"/>
        </w:rPr>
        <w:t xml:space="preserve">. </w:t>
      </w:r>
    </w:p>
    <w:p w14:paraId="6C28D359" w14:textId="77777777" w:rsidR="00031431" w:rsidRPr="00EB0D71" w:rsidRDefault="00031431" w:rsidP="00EB0D71">
      <w:pPr>
        <w:spacing w:before="100" w:beforeAutospacing="1" w:after="100" w:afterAutospacing="1" w:line="240" w:lineRule="auto"/>
        <w:jc w:val="both"/>
        <w:rPr>
          <w:rFonts w:eastAsia="Times New Roman" w:cs="Calibri"/>
        </w:rPr>
      </w:pPr>
      <w:proofErr w:type="spellStart"/>
      <w:r w:rsidRPr="00EB0D71">
        <w:rPr>
          <w:rFonts w:ascii="Sylfaen" w:eastAsia="Times New Roman" w:hAnsi="Sylfaen" w:cs="Sylfaen"/>
        </w:rPr>
        <w:t>საქართველოს</w:t>
      </w:r>
      <w:proofErr w:type="spellEnd"/>
      <w:r w:rsidRPr="00EB0D71">
        <w:rPr>
          <w:rFonts w:eastAsia="Times New Roman" w:cs="Calibri"/>
        </w:rPr>
        <w:t xml:space="preserve"> </w:t>
      </w:r>
      <w:proofErr w:type="spellStart"/>
      <w:r w:rsidRPr="00EB0D71">
        <w:rPr>
          <w:rFonts w:ascii="Sylfaen" w:eastAsia="Times New Roman" w:hAnsi="Sylfaen" w:cs="Sylfaen"/>
        </w:rPr>
        <w:t>წითელი</w:t>
      </w:r>
      <w:proofErr w:type="spellEnd"/>
      <w:r w:rsidRPr="00EB0D71">
        <w:rPr>
          <w:rFonts w:eastAsia="Times New Roman" w:cs="Calibri"/>
        </w:rPr>
        <w:t xml:space="preserve"> </w:t>
      </w:r>
      <w:proofErr w:type="spellStart"/>
      <w:r w:rsidRPr="00EB0D71">
        <w:rPr>
          <w:rFonts w:ascii="Sylfaen" w:eastAsia="Times New Roman" w:hAnsi="Sylfaen" w:cs="Sylfaen"/>
        </w:rPr>
        <w:t>ჯვრის</w:t>
      </w:r>
      <w:proofErr w:type="spellEnd"/>
      <w:r w:rsidRPr="00EB0D71">
        <w:rPr>
          <w:rFonts w:eastAsia="Times New Roman" w:cs="Calibri"/>
        </w:rPr>
        <w:t xml:space="preserve"> </w:t>
      </w:r>
      <w:proofErr w:type="spellStart"/>
      <w:r w:rsidRPr="00EB0D71">
        <w:rPr>
          <w:rFonts w:ascii="Sylfaen" w:eastAsia="Times New Roman" w:hAnsi="Sylfaen" w:cs="Sylfaen"/>
        </w:rPr>
        <w:t>საზოგადოება</w:t>
      </w:r>
      <w:proofErr w:type="spellEnd"/>
      <w:r w:rsidRPr="00EB0D71">
        <w:rPr>
          <w:rFonts w:eastAsia="Times New Roman" w:cs="Calibri"/>
        </w:rPr>
        <w:t xml:space="preserve"> </w:t>
      </w:r>
      <w:proofErr w:type="spellStart"/>
      <w:r w:rsidRPr="00EB0D71">
        <w:rPr>
          <w:rFonts w:ascii="Sylfaen" w:eastAsia="Times New Roman" w:hAnsi="Sylfaen" w:cs="Sylfaen"/>
        </w:rPr>
        <w:t>ზრუნავს</w:t>
      </w:r>
      <w:proofErr w:type="spellEnd"/>
      <w:r w:rsidRPr="00EB0D71">
        <w:rPr>
          <w:rFonts w:eastAsia="Times New Roman" w:cs="Calibri"/>
        </w:rPr>
        <w:t xml:space="preserve"> </w:t>
      </w:r>
      <w:proofErr w:type="spellStart"/>
      <w:r w:rsidRPr="00EB0D71">
        <w:rPr>
          <w:rFonts w:ascii="Sylfaen" w:eastAsia="Times New Roman" w:hAnsi="Sylfaen" w:cs="Sylfaen"/>
        </w:rPr>
        <w:t>და</w:t>
      </w:r>
      <w:proofErr w:type="spellEnd"/>
      <w:r w:rsidRPr="00EB0D71">
        <w:rPr>
          <w:rFonts w:eastAsia="Times New Roman" w:cs="Calibri"/>
        </w:rPr>
        <w:t xml:space="preserve"> </w:t>
      </w:r>
      <w:proofErr w:type="spellStart"/>
      <w:r w:rsidRPr="00EB0D71">
        <w:rPr>
          <w:rFonts w:ascii="Sylfaen" w:eastAsia="Times New Roman" w:hAnsi="Sylfaen" w:cs="Sylfaen"/>
        </w:rPr>
        <w:t>ორიენტირებულია</w:t>
      </w:r>
      <w:proofErr w:type="spellEnd"/>
      <w:r w:rsidRPr="00EB0D71">
        <w:rPr>
          <w:rFonts w:eastAsia="Times New Roman" w:cs="Calibri"/>
        </w:rPr>
        <w:t xml:space="preserve"> </w:t>
      </w:r>
      <w:proofErr w:type="spellStart"/>
      <w:r w:rsidRPr="00EB0D71">
        <w:rPr>
          <w:rFonts w:ascii="Sylfaen" w:eastAsia="Times New Roman" w:hAnsi="Sylfaen" w:cs="Sylfaen"/>
        </w:rPr>
        <w:t>ადამიანთა</w:t>
      </w:r>
      <w:proofErr w:type="spellEnd"/>
      <w:r w:rsidRPr="00EB0D71">
        <w:rPr>
          <w:rFonts w:eastAsia="Times New Roman" w:cs="Calibri"/>
        </w:rPr>
        <w:t xml:space="preserve"> </w:t>
      </w:r>
      <w:proofErr w:type="spellStart"/>
      <w:r w:rsidRPr="00EB0D71">
        <w:rPr>
          <w:rFonts w:ascii="Sylfaen" w:eastAsia="Times New Roman" w:hAnsi="Sylfaen" w:cs="Sylfaen"/>
        </w:rPr>
        <w:t>ტანჯვის</w:t>
      </w:r>
      <w:proofErr w:type="spellEnd"/>
      <w:r w:rsidRPr="00EB0D71">
        <w:rPr>
          <w:rFonts w:eastAsia="Times New Roman" w:cs="Calibri"/>
        </w:rPr>
        <w:t xml:space="preserve"> </w:t>
      </w:r>
      <w:proofErr w:type="spellStart"/>
      <w:r w:rsidRPr="00EB0D71">
        <w:rPr>
          <w:rFonts w:ascii="Sylfaen" w:eastAsia="Times New Roman" w:hAnsi="Sylfaen" w:cs="Sylfaen"/>
        </w:rPr>
        <w:t>შემსუბუქებაზე</w:t>
      </w:r>
      <w:proofErr w:type="spellEnd"/>
      <w:r w:rsidRPr="00EB0D71">
        <w:rPr>
          <w:rFonts w:eastAsia="Times New Roman" w:cs="Calibri"/>
        </w:rPr>
        <w:t xml:space="preserve"> </w:t>
      </w:r>
      <w:proofErr w:type="spellStart"/>
      <w:r w:rsidRPr="00EB0D71">
        <w:rPr>
          <w:rFonts w:ascii="Sylfaen" w:eastAsia="Times New Roman" w:hAnsi="Sylfaen" w:cs="Sylfaen"/>
        </w:rPr>
        <w:t>და</w:t>
      </w:r>
      <w:proofErr w:type="spellEnd"/>
      <w:r w:rsidRPr="00EB0D71">
        <w:rPr>
          <w:rFonts w:eastAsia="Times New Roman" w:cs="Calibri"/>
        </w:rPr>
        <w:t xml:space="preserve"> </w:t>
      </w:r>
      <w:proofErr w:type="spellStart"/>
      <w:r w:rsidRPr="00EB0D71">
        <w:rPr>
          <w:rFonts w:ascii="Sylfaen" w:eastAsia="Times New Roman" w:hAnsi="Sylfaen" w:cs="Sylfaen"/>
        </w:rPr>
        <w:t>სიღარიბისაგან</w:t>
      </w:r>
      <w:proofErr w:type="spellEnd"/>
      <w:r w:rsidRPr="00EB0D71">
        <w:rPr>
          <w:rFonts w:eastAsia="Times New Roman" w:cs="Calibri"/>
        </w:rPr>
        <w:t xml:space="preserve"> </w:t>
      </w:r>
      <w:proofErr w:type="spellStart"/>
      <w:r w:rsidRPr="00EB0D71">
        <w:rPr>
          <w:rFonts w:ascii="Sylfaen" w:eastAsia="Times New Roman" w:hAnsi="Sylfaen" w:cs="Sylfaen"/>
        </w:rPr>
        <w:t>და</w:t>
      </w:r>
      <w:proofErr w:type="spellEnd"/>
      <w:r w:rsidRPr="00EB0D71">
        <w:rPr>
          <w:rFonts w:eastAsia="Times New Roman" w:cs="Calibri"/>
        </w:rPr>
        <w:t xml:space="preserve"> </w:t>
      </w:r>
      <w:proofErr w:type="spellStart"/>
      <w:r w:rsidRPr="00EB0D71">
        <w:rPr>
          <w:rFonts w:ascii="Sylfaen" w:eastAsia="Times New Roman" w:hAnsi="Sylfaen" w:cs="Sylfaen"/>
        </w:rPr>
        <w:t>მცდარი</w:t>
      </w:r>
      <w:proofErr w:type="spellEnd"/>
      <w:r w:rsidRPr="00EB0D71">
        <w:rPr>
          <w:rFonts w:eastAsia="Times New Roman" w:cs="Calibri"/>
        </w:rPr>
        <w:t xml:space="preserve"> </w:t>
      </w:r>
      <w:proofErr w:type="spellStart"/>
      <w:r w:rsidRPr="00EB0D71">
        <w:rPr>
          <w:rFonts w:ascii="Sylfaen" w:eastAsia="Times New Roman" w:hAnsi="Sylfaen" w:cs="Sylfaen"/>
        </w:rPr>
        <w:t>შეხედულებებისაგან</w:t>
      </w:r>
      <w:proofErr w:type="spellEnd"/>
      <w:r w:rsidRPr="00EB0D71">
        <w:rPr>
          <w:rFonts w:eastAsia="Times New Roman" w:cs="Calibri"/>
        </w:rPr>
        <w:t xml:space="preserve"> </w:t>
      </w:r>
      <w:proofErr w:type="spellStart"/>
      <w:r w:rsidRPr="00EB0D71">
        <w:rPr>
          <w:rFonts w:ascii="Sylfaen" w:eastAsia="Times New Roman" w:hAnsi="Sylfaen" w:cs="Sylfaen"/>
        </w:rPr>
        <w:t>თავისუფალი</w:t>
      </w:r>
      <w:proofErr w:type="spellEnd"/>
      <w:r w:rsidRPr="00EB0D71">
        <w:rPr>
          <w:rFonts w:eastAsia="Times New Roman" w:cs="Calibri"/>
        </w:rPr>
        <w:t xml:space="preserve"> </w:t>
      </w:r>
      <w:proofErr w:type="spellStart"/>
      <w:r w:rsidRPr="00EB0D71">
        <w:rPr>
          <w:rFonts w:ascii="Sylfaen" w:eastAsia="Times New Roman" w:hAnsi="Sylfaen" w:cs="Sylfaen"/>
        </w:rPr>
        <w:t>გარემოს</w:t>
      </w:r>
      <w:proofErr w:type="spellEnd"/>
      <w:r w:rsidRPr="00EB0D71">
        <w:rPr>
          <w:rFonts w:eastAsia="Times New Roman" w:cs="Calibri"/>
        </w:rPr>
        <w:t xml:space="preserve"> </w:t>
      </w:r>
      <w:proofErr w:type="spellStart"/>
      <w:r w:rsidRPr="00EB0D71">
        <w:rPr>
          <w:rFonts w:ascii="Sylfaen" w:eastAsia="Times New Roman" w:hAnsi="Sylfaen" w:cs="Sylfaen"/>
        </w:rPr>
        <w:t>შექმნის</w:t>
      </w:r>
      <w:proofErr w:type="spellEnd"/>
      <w:r w:rsidRPr="00EB0D71">
        <w:rPr>
          <w:rFonts w:eastAsia="Times New Roman" w:cs="Calibri"/>
        </w:rPr>
        <w:t xml:space="preserve"> </w:t>
      </w:r>
      <w:proofErr w:type="spellStart"/>
      <w:r w:rsidRPr="00EB0D71">
        <w:rPr>
          <w:rFonts w:ascii="Sylfaen" w:eastAsia="Times New Roman" w:hAnsi="Sylfaen" w:cs="Sylfaen"/>
        </w:rPr>
        <w:t>ხელშეწყობაზე</w:t>
      </w:r>
      <w:proofErr w:type="spellEnd"/>
      <w:r w:rsidRPr="00EB0D71">
        <w:rPr>
          <w:rFonts w:eastAsia="Times New Roman" w:cs="Calibri"/>
        </w:rPr>
        <w:t xml:space="preserve">. </w:t>
      </w:r>
      <w:proofErr w:type="spellStart"/>
      <w:r w:rsidRPr="00EB0D71">
        <w:rPr>
          <w:rFonts w:ascii="Sylfaen" w:eastAsia="Times New Roman" w:hAnsi="Sylfaen" w:cs="Sylfaen"/>
        </w:rPr>
        <w:t>საქართველოს</w:t>
      </w:r>
      <w:proofErr w:type="spellEnd"/>
      <w:r w:rsidRPr="00EB0D71">
        <w:rPr>
          <w:rFonts w:eastAsia="Times New Roman" w:cs="Calibri"/>
        </w:rPr>
        <w:t xml:space="preserve"> </w:t>
      </w:r>
      <w:proofErr w:type="spellStart"/>
      <w:r w:rsidRPr="00EB0D71">
        <w:rPr>
          <w:rFonts w:ascii="Sylfaen" w:eastAsia="Times New Roman" w:hAnsi="Sylfaen" w:cs="Sylfaen"/>
        </w:rPr>
        <w:t>წითელი</w:t>
      </w:r>
      <w:proofErr w:type="spellEnd"/>
      <w:r w:rsidRPr="00EB0D71">
        <w:rPr>
          <w:rFonts w:eastAsia="Times New Roman" w:cs="Calibri"/>
        </w:rPr>
        <w:t xml:space="preserve"> </w:t>
      </w:r>
      <w:proofErr w:type="spellStart"/>
      <w:r w:rsidRPr="00EB0D71">
        <w:rPr>
          <w:rFonts w:ascii="Sylfaen" w:eastAsia="Times New Roman" w:hAnsi="Sylfaen" w:cs="Sylfaen"/>
        </w:rPr>
        <w:t>ჯვრის</w:t>
      </w:r>
      <w:proofErr w:type="spellEnd"/>
      <w:r w:rsidRPr="00EB0D71">
        <w:rPr>
          <w:rFonts w:eastAsia="Times New Roman" w:cs="Calibri"/>
        </w:rPr>
        <w:t xml:space="preserve"> </w:t>
      </w:r>
      <w:proofErr w:type="spellStart"/>
      <w:r w:rsidRPr="00EB0D71">
        <w:rPr>
          <w:rFonts w:ascii="Sylfaen" w:eastAsia="Times New Roman" w:hAnsi="Sylfaen" w:cs="Sylfaen"/>
        </w:rPr>
        <w:t>პრიორიტეტული</w:t>
      </w:r>
      <w:proofErr w:type="spellEnd"/>
      <w:r w:rsidRPr="00EB0D71">
        <w:rPr>
          <w:rFonts w:eastAsia="Times New Roman" w:cs="Calibri"/>
        </w:rPr>
        <w:t xml:space="preserve"> </w:t>
      </w:r>
      <w:proofErr w:type="spellStart"/>
      <w:r w:rsidRPr="00EB0D71">
        <w:rPr>
          <w:rFonts w:ascii="Sylfaen" w:eastAsia="Times New Roman" w:hAnsi="Sylfaen" w:cs="Sylfaen"/>
        </w:rPr>
        <w:t>მიმართულებებია</w:t>
      </w:r>
      <w:proofErr w:type="spellEnd"/>
      <w:r w:rsidRPr="00EB0D71">
        <w:rPr>
          <w:rFonts w:eastAsia="Times New Roman" w:cs="Calibri"/>
        </w:rPr>
        <w:t xml:space="preserve"> </w:t>
      </w:r>
      <w:proofErr w:type="spellStart"/>
      <w:r w:rsidRPr="00EB0D71">
        <w:rPr>
          <w:rFonts w:ascii="Sylfaen" w:eastAsia="Times New Roman" w:hAnsi="Sylfaen" w:cs="Sylfaen"/>
        </w:rPr>
        <w:t>კატასტროფების</w:t>
      </w:r>
      <w:proofErr w:type="spellEnd"/>
      <w:r w:rsidRPr="00EB0D71">
        <w:rPr>
          <w:rFonts w:eastAsia="Times New Roman" w:cs="Calibri"/>
        </w:rPr>
        <w:t xml:space="preserve"> </w:t>
      </w:r>
      <w:proofErr w:type="spellStart"/>
      <w:r w:rsidRPr="00EB0D71">
        <w:rPr>
          <w:rFonts w:ascii="Sylfaen" w:eastAsia="Times New Roman" w:hAnsi="Sylfaen" w:cs="Sylfaen"/>
        </w:rPr>
        <w:t>მართვა</w:t>
      </w:r>
      <w:proofErr w:type="spellEnd"/>
      <w:r w:rsidRPr="00EB0D71">
        <w:rPr>
          <w:rFonts w:eastAsia="Times New Roman" w:cs="Calibri"/>
        </w:rPr>
        <w:t xml:space="preserve">, </w:t>
      </w:r>
      <w:proofErr w:type="spellStart"/>
      <w:r w:rsidRPr="00EB0D71">
        <w:rPr>
          <w:rFonts w:ascii="Sylfaen" w:eastAsia="Times New Roman" w:hAnsi="Sylfaen" w:cs="Sylfaen"/>
        </w:rPr>
        <w:t>ჯანდაცვა</w:t>
      </w:r>
      <w:proofErr w:type="spellEnd"/>
      <w:r w:rsidRPr="00EB0D71">
        <w:rPr>
          <w:rFonts w:eastAsia="Times New Roman" w:cs="Calibri"/>
        </w:rPr>
        <w:t xml:space="preserve"> </w:t>
      </w:r>
      <w:proofErr w:type="spellStart"/>
      <w:r w:rsidRPr="00EB0D71">
        <w:rPr>
          <w:rFonts w:ascii="Sylfaen" w:eastAsia="Times New Roman" w:hAnsi="Sylfaen" w:cs="Sylfaen"/>
        </w:rPr>
        <w:t>და</w:t>
      </w:r>
      <w:proofErr w:type="spellEnd"/>
      <w:r w:rsidRPr="00EB0D71">
        <w:rPr>
          <w:rFonts w:eastAsia="Times New Roman" w:cs="Calibri"/>
        </w:rPr>
        <w:t xml:space="preserve"> </w:t>
      </w:r>
      <w:proofErr w:type="spellStart"/>
      <w:r w:rsidRPr="00EB0D71">
        <w:rPr>
          <w:rFonts w:ascii="Sylfaen" w:eastAsia="Times New Roman" w:hAnsi="Sylfaen" w:cs="Sylfaen"/>
        </w:rPr>
        <w:t>სოციალური</w:t>
      </w:r>
      <w:proofErr w:type="spellEnd"/>
      <w:r w:rsidRPr="00EB0D71">
        <w:rPr>
          <w:rFonts w:eastAsia="Times New Roman" w:cs="Calibri"/>
        </w:rPr>
        <w:t xml:space="preserve"> </w:t>
      </w:r>
      <w:proofErr w:type="spellStart"/>
      <w:r w:rsidRPr="00EB0D71">
        <w:rPr>
          <w:rFonts w:ascii="Sylfaen" w:eastAsia="Times New Roman" w:hAnsi="Sylfaen" w:cs="Sylfaen"/>
        </w:rPr>
        <w:t>მომსახურება</w:t>
      </w:r>
      <w:proofErr w:type="spellEnd"/>
      <w:r w:rsidRPr="00EB0D71">
        <w:rPr>
          <w:rFonts w:eastAsia="Times New Roman" w:cs="Calibri"/>
        </w:rPr>
        <w:t xml:space="preserve">, </w:t>
      </w:r>
      <w:proofErr w:type="spellStart"/>
      <w:r w:rsidRPr="00EB0D71">
        <w:rPr>
          <w:rFonts w:ascii="Sylfaen" w:eastAsia="Times New Roman" w:hAnsi="Sylfaen" w:cs="Sylfaen"/>
        </w:rPr>
        <w:t>მოხალისეობრივი</w:t>
      </w:r>
      <w:proofErr w:type="spellEnd"/>
      <w:r w:rsidRPr="00EB0D71">
        <w:rPr>
          <w:rFonts w:eastAsia="Times New Roman" w:cs="Calibri"/>
        </w:rPr>
        <w:t xml:space="preserve"> </w:t>
      </w:r>
      <w:proofErr w:type="spellStart"/>
      <w:r w:rsidRPr="00EB0D71">
        <w:rPr>
          <w:rFonts w:ascii="Sylfaen" w:eastAsia="Times New Roman" w:hAnsi="Sylfaen" w:cs="Sylfaen"/>
        </w:rPr>
        <w:t>და</w:t>
      </w:r>
      <w:proofErr w:type="spellEnd"/>
      <w:r w:rsidRPr="00EB0D71">
        <w:rPr>
          <w:rFonts w:eastAsia="Times New Roman" w:cs="Calibri"/>
        </w:rPr>
        <w:t xml:space="preserve"> </w:t>
      </w:r>
      <w:proofErr w:type="spellStart"/>
      <w:r w:rsidRPr="00EB0D71">
        <w:rPr>
          <w:rFonts w:ascii="Sylfaen" w:eastAsia="Times New Roman" w:hAnsi="Sylfaen" w:cs="Sylfaen"/>
        </w:rPr>
        <w:t>ახალგაზრდული</w:t>
      </w:r>
      <w:proofErr w:type="spellEnd"/>
      <w:r w:rsidRPr="00EB0D71">
        <w:rPr>
          <w:rFonts w:eastAsia="Times New Roman" w:cs="Calibri"/>
        </w:rPr>
        <w:t xml:space="preserve"> </w:t>
      </w:r>
      <w:proofErr w:type="spellStart"/>
      <w:r w:rsidRPr="00EB0D71">
        <w:rPr>
          <w:rFonts w:ascii="Sylfaen" w:eastAsia="Times New Roman" w:hAnsi="Sylfaen" w:cs="Sylfaen"/>
        </w:rPr>
        <w:t>აქტივობები</w:t>
      </w:r>
      <w:proofErr w:type="spellEnd"/>
      <w:r w:rsidRPr="00EB0D71">
        <w:rPr>
          <w:rFonts w:eastAsia="Times New Roman" w:cs="Calibri"/>
        </w:rPr>
        <w:t xml:space="preserve"> </w:t>
      </w:r>
      <w:proofErr w:type="spellStart"/>
      <w:r w:rsidRPr="00EB0D71">
        <w:rPr>
          <w:rFonts w:ascii="Sylfaen" w:eastAsia="Times New Roman" w:hAnsi="Sylfaen" w:cs="Sylfaen"/>
        </w:rPr>
        <w:t>და</w:t>
      </w:r>
      <w:proofErr w:type="spellEnd"/>
      <w:r w:rsidRPr="00EB0D71">
        <w:rPr>
          <w:rFonts w:eastAsia="Times New Roman" w:cs="Calibri"/>
        </w:rPr>
        <w:t xml:space="preserve"> </w:t>
      </w:r>
      <w:proofErr w:type="spellStart"/>
      <w:r w:rsidRPr="00EB0D71">
        <w:rPr>
          <w:rFonts w:ascii="Sylfaen" w:eastAsia="Times New Roman" w:hAnsi="Sylfaen" w:cs="Sylfaen"/>
        </w:rPr>
        <w:t>ორგანიზაციული</w:t>
      </w:r>
      <w:proofErr w:type="spellEnd"/>
      <w:r w:rsidRPr="00EB0D71">
        <w:rPr>
          <w:rFonts w:eastAsia="Times New Roman" w:cs="Calibri"/>
        </w:rPr>
        <w:t xml:space="preserve"> </w:t>
      </w:r>
      <w:proofErr w:type="spellStart"/>
      <w:r w:rsidRPr="00EB0D71">
        <w:rPr>
          <w:rFonts w:ascii="Sylfaen" w:eastAsia="Times New Roman" w:hAnsi="Sylfaen" w:cs="Sylfaen"/>
        </w:rPr>
        <w:t>განვითარება</w:t>
      </w:r>
      <w:proofErr w:type="spellEnd"/>
      <w:r w:rsidRPr="00EB0D71">
        <w:rPr>
          <w:rFonts w:eastAsia="Times New Roman" w:cs="Calibri"/>
        </w:rPr>
        <w:t>.</w:t>
      </w:r>
    </w:p>
    <w:p w14:paraId="0CCB952A" w14:textId="3547EB19" w:rsidR="0031758A" w:rsidRPr="00EB0D71" w:rsidRDefault="00031431" w:rsidP="00EB0D71">
      <w:pPr>
        <w:spacing w:before="100" w:beforeAutospacing="1" w:after="100" w:afterAutospacing="1" w:line="240" w:lineRule="auto"/>
        <w:jc w:val="both"/>
        <w:rPr>
          <w:rFonts w:ascii="Sylfaen" w:eastAsia="Times New Roman" w:hAnsi="Sylfaen" w:cs="Calibri"/>
          <w:lang w:val="ka-GE"/>
        </w:rPr>
      </w:pPr>
      <w:r w:rsidRPr="00EB0D71">
        <w:rPr>
          <w:rFonts w:eastAsia="Times New Roman" w:cs="Calibri"/>
        </w:rPr>
        <w:t xml:space="preserve">2023 </w:t>
      </w:r>
      <w:proofErr w:type="spellStart"/>
      <w:r w:rsidRPr="00EB0D71">
        <w:rPr>
          <w:rFonts w:ascii="Sylfaen" w:eastAsia="Times New Roman" w:hAnsi="Sylfaen" w:cs="Calibri"/>
        </w:rPr>
        <w:t>წლის</w:t>
      </w:r>
      <w:proofErr w:type="spellEnd"/>
      <w:r w:rsidRPr="00EB0D71">
        <w:rPr>
          <w:rFonts w:ascii="Sylfaen" w:eastAsia="Times New Roman" w:hAnsi="Sylfaen" w:cs="Calibri"/>
        </w:rPr>
        <w:t xml:space="preserve"> </w:t>
      </w:r>
      <w:proofErr w:type="spellStart"/>
      <w:r w:rsidRPr="00EB0D71">
        <w:rPr>
          <w:rFonts w:ascii="Sylfaen" w:eastAsia="Times New Roman" w:hAnsi="Sylfaen" w:cs="Calibri"/>
        </w:rPr>
        <w:t>სექტემბრიდან</w:t>
      </w:r>
      <w:proofErr w:type="spellEnd"/>
      <w:r w:rsidRPr="00EB0D71">
        <w:rPr>
          <w:rFonts w:ascii="Sylfaen" w:eastAsia="Times New Roman" w:hAnsi="Sylfaen" w:cs="Calibri"/>
        </w:rPr>
        <w:t xml:space="preserve">, </w:t>
      </w:r>
      <w:proofErr w:type="spellStart"/>
      <w:r w:rsidR="0031758A" w:rsidRPr="00EB0D71">
        <w:rPr>
          <w:rFonts w:ascii="Sylfaen" w:eastAsia="Times New Roman" w:hAnsi="Sylfaen" w:cs="Calibri"/>
        </w:rPr>
        <w:t>საქართველოს</w:t>
      </w:r>
      <w:proofErr w:type="spellEnd"/>
      <w:r w:rsidR="0031758A" w:rsidRPr="00EB0D71">
        <w:rPr>
          <w:rFonts w:ascii="Sylfaen" w:eastAsia="Times New Roman" w:hAnsi="Sylfaen" w:cs="Calibri"/>
        </w:rPr>
        <w:t xml:space="preserve"> </w:t>
      </w:r>
      <w:proofErr w:type="spellStart"/>
      <w:r w:rsidR="0031758A" w:rsidRPr="00EB0D71">
        <w:rPr>
          <w:rFonts w:ascii="Sylfaen" w:eastAsia="Times New Roman" w:hAnsi="Sylfaen" w:cs="Calibri"/>
        </w:rPr>
        <w:t>წითელი</w:t>
      </w:r>
      <w:proofErr w:type="spellEnd"/>
      <w:r w:rsidR="0031758A" w:rsidRPr="00EB0D71">
        <w:rPr>
          <w:rFonts w:ascii="Sylfaen" w:eastAsia="Times New Roman" w:hAnsi="Sylfaen" w:cs="Calibri"/>
        </w:rPr>
        <w:t xml:space="preserve"> </w:t>
      </w:r>
      <w:proofErr w:type="spellStart"/>
      <w:r w:rsidR="0031758A" w:rsidRPr="00EB0D71">
        <w:rPr>
          <w:rFonts w:ascii="Sylfaen" w:eastAsia="Times New Roman" w:hAnsi="Sylfaen" w:cs="Calibri"/>
        </w:rPr>
        <w:t>ჯვრის</w:t>
      </w:r>
      <w:proofErr w:type="spellEnd"/>
      <w:r w:rsidR="0031758A" w:rsidRPr="00EB0D71">
        <w:rPr>
          <w:rFonts w:ascii="Sylfaen" w:eastAsia="Times New Roman" w:hAnsi="Sylfaen" w:cs="Calibri"/>
        </w:rPr>
        <w:t xml:space="preserve"> </w:t>
      </w:r>
      <w:proofErr w:type="spellStart"/>
      <w:r w:rsidR="0031758A" w:rsidRPr="00EB0D71">
        <w:rPr>
          <w:rFonts w:ascii="Sylfaen" w:eastAsia="Times New Roman" w:hAnsi="Sylfaen" w:cs="Calibri"/>
        </w:rPr>
        <w:t>საზოგადოება</w:t>
      </w:r>
      <w:proofErr w:type="spellEnd"/>
      <w:r w:rsidRPr="00EB0D71">
        <w:rPr>
          <w:rFonts w:ascii="Sylfaen" w:eastAsia="Times New Roman" w:hAnsi="Sylfaen" w:cs="Calibri"/>
        </w:rPr>
        <w:t xml:space="preserve"> </w:t>
      </w:r>
      <w:proofErr w:type="spellStart"/>
      <w:r w:rsidRPr="00EB0D71">
        <w:rPr>
          <w:rFonts w:ascii="Sylfaen" w:eastAsia="Times New Roman" w:hAnsi="Sylfaen" w:cs="Calibri"/>
        </w:rPr>
        <w:t>წარმატებით</w:t>
      </w:r>
      <w:proofErr w:type="spellEnd"/>
      <w:r w:rsidRPr="00EB0D71">
        <w:rPr>
          <w:rFonts w:ascii="Sylfaen" w:eastAsia="Times New Roman" w:hAnsi="Sylfaen" w:cs="Calibri"/>
        </w:rPr>
        <w:t xml:space="preserve"> </w:t>
      </w:r>
      <w:proofErr w:type="spellStart"/>
      <w:r w:rsidRPr="00EB0D71">
        <w:rPr>
          <w:rFonts w:ascii="Sylfaen" w:eastAsia="Times New Roman" w:hAnsi="Sylfaen" w:cs="Calibri"/>
        </w:rPr>
        <w:t>ახორციელებს</w:t>
      </w:r>
      <w:proofErr w:type="spellEnd"/>
      <w:r w:rsidRPr="00EB0D71">
        <w:rPr>
          <w:rFonts w:ascii="Sylfaen" w:eastAsia="Times New Roman" w:hAnsi="Sylfaen" w:cs="Calibri"/>
        </w:rPr>
        <w:t xml:space="preserve"> </w:t>
      </w:r>
      <w:r w:rsidR="0031758A" w:rsidRPr="00EB0D71">
        <w:rPr>
          <w:rFonts w:ascii="Sylfaen" w:eastAsia="Times New Roman" w:hAnsi="Sylfaen" w:cs="Calibri"/>
        </w:rPr>
        <w:t>“</w:t>
      </w:r>
      <w:proofErr w:type="spellStart"/>
      <w:r w:rsidR="0031758A" w:rsidRPr="00EB0D71">
        <w:rPr>
          <w:rFonts w:ascii="Sylfaen" w:eastAsia="Times New Roman" w:hAnsi="Sylfaen" w:cs="Calibri"/>
        </w:rPr>
        <w:t>პირისპირ</w:t>
      </w:r>
      <w:proofErr w:type="spellEnd"/>
      <w:r w:rsidR="0031758A" w:rsidRPr="00EB0D71">
        <w:rPr>
          <w:rFonts w:ascii="Sylfaen" w:eastAsia="Times New Roman" w:hAnsi="Sylfaen" w:cs="Calibri"/>
        </w:rPr>
        <w:t>” (</w:t>
      </w:r>
      <w:r w:rsidRPr="00EB0D71">
        <w:rPr>
          <w:rFonts w:ascii="Sylfaen" w:eastAsia="Times New Roman" w:hAnsi="Sylfaen" w:cs="Calibri"/>
        </w:rPr>
        <w:t>F2F</w:t>
      </w:r>
      <w:r w:rsidR="0031758A" w:rsidRPr="00EB0D71">
        <w:rPr>
          <w:rFonts w:ascii="Sylfaen" w:eastAsia="Times New Roman" w:hAnsi="Sylfaen" w:cs="Calibri"/>
        </w:rPr>
        <w:t>)</w:t>
      </w:r>
      <w:r w:rsidRPr="00EB0D71">
        <w:rPr>
          <w:rFonts w:ascii="Sylfaen" w:eastAsia="Times New Roman" w:hAnsi="Sylfaen" w:cs="Calibri"/>
        </w:rPr>
        <w:t xml:space="preserve"> </w:t>
      </w:r>
      <w:r w:rsidRPr="00EB0D71">
        <w:rPr>
          <w:rFonts w:ascii="Sylfaen" w:eastAsia="Times New Roman" w:hAnsi="Sylfaen" w:cs="Calibri"/>
          <w:lang w:val="ka-GE"/>
        </w:rPr>
        <w:t>პროექტს</w:t>
      </w:r>
      <w:r w:rsidR="0031758A" w:rsidRPr="00EB0D71">
        <w:rPr>
          <w:rFonts w:ascii="Sylfaen" w:eastAsia="Times New Roman" w:hAnsi="Sylfaen" w:cs="Calibri"/>
          <w:lang w:val="ka-GE"/>
        </w:rPr>
        <w:t xml:space="preserve">. </w:t>
      </w:r>
      <w:r w:rsidRPr="00EB0D71">
        <w:rPr>
          <w:rFonts w:ascii="Sylfaen" w:eastAsia="Times New Roman" w:hAnsi="Sylfaen" w:cs="Calibri"/>
          <w:lang w:val="ka-GE"/>
        </w:rPr>
        <w:t xml:space="preserve"> </w:t>
      </w:r>
      <w:r w:rsidR="0031758A" w:rsidRPr="00EB0D71">
        <w:rPr>
          <w:rFonts w:ascii="Sylfaen" w:eastAsia="Times New Roman" w:hAnsi="Sylfaen" w:cs="Calibri"/>
          <w:lang w:val="ka-GE"/>
        </w:rPr>
        <w:t xml:space="preserve">„პირისპირ“ </w:t>
      </w:r>
      <w:r w:rsidRPr="00EB0D71">
        <w:rPr>
          <w:rFonts w:ascii="Sylfaen" w:eastAsia="Times New Roman" w:hAnsi="Sylfaen" w:cs="Calibri"/>
          <w:lang w:val="ka-GE"/>
        </w:rPr>
        <w:t>არის რესურსების მობილიზების</w:t>
      </w:r>
      <w:r w:rsidR="0031758A" w:rsidRPr="00EB0D71">
        <w:rPr>
          <w:rFonts w:ascii="Sylfaen" w:eastAsia="Times New Roman" w:hAnsi="Sylfaen" w:cs="Calibri"/>
          <w:lang w:val="ka-GE"/>
        </w:rPr>
        <w:t xml:space="preserve"> ერთ-ერთი საშუალება და </w:t>
      </w:r>
      <w:r w:rsidRPr="00EB0D71">
        <w:rPr>
          <w:rFonts w:ascii="Sylfaen" w:eastAsia="Times New Roman" w:hAnsi="Sylfaen" w:cs="Calibri"/>
          <w:lang w:val="ka-GE"/>
        </w:rPr>
        <w:t xml:space="preserve">საქართველოს წითელი ჯვრის საზოგადოება არის პირველი ორგანიზაცია საქართველოში, რომელმაც დაიწყო </w:t>
      </w:r>
      <w:r w:rsidR="0031758A" w:rsidRPr="00EB0D71">
        <w:rPr>
          <w:rFonts w:ascii="Sylfaen" w:eastAsia="Times New Roman" w:hAnsi="Sylfaen" w:cs="Calibri"/>
          <w:lang w:val="ka-GE"/>
        </w:rPr>
        <w:t>აღნიშნული მეთოდოლოგიით რესურსების მობილიზება.</w:t>
      </w:r>
    </w:p>
    <w:p w14:paraId="3F4F9B79" w14:textId="1FEC4B2B" w:rsidR="00031431" w:rsidRPr="00EB0D71" w:rsidRDefault="00031431" w:rsidP="00EB0D71">
      <w:pPr>
        <w:spacing w:before="100" w:beforeAutospacing="1" w:after="100" w:afterAutospacing="1" w:line="240" w:lineRule="auto"/>
        <w:jc w:val="both"/>
        <w:rPr>
          <w:rFonts w:ascii="Sylfaen" w:eastAsia="Times New Roman" w:hAnsi="Sylfaen" w:cs="Calibri"/>
        </w:rPr>
      </w:pPr>
      <w:r w:rsidRPr="00EB0D71">
        <w:rPr>
          <w:rFonts w:ascii="Sylfaen" w:eastAsia="Times New Roman" w:hAnsi="Sylfaen" w:cs="Calibri"/>
          <w:lang w:val="ka-GE"/>
        </w:rPr>
        <w:t>საქართველოს წითელი ჯვრის საზოგადოების</w:t>
      </w:r>
      <w:r w:rsidR="0031758A" w:rsidRPr="00EB0D71">
        <w:rPr>
          <w:rFonts w:ascii="Sylfaen" w:eastAsia="Times New Roman" w:hAnsi="Sylfaen" w:cs="Calibri"/>
          <w:lang w:val="ka-GE"/>
        </w:rPr>
        <w:t xml:space="preserve"> „პირისპირ“ (</w:t>
      </w:r>
      <w:r w:rsidRPr="00EB0D71">
        <w:rPr>
          <w:rFonts w:ascii="Sylfaen" w:eastAsia="Times New Roman" w:hAnsi="Sylfaen" w:cs="Calibri"/>
        </w:rPr>
        <w:t>F2F</w:t>
      </w:r>
      <w:r w:rsidR="0031758A" w:rsidRPr="00EB0D71">
        <w:rPr>
          <w:rFonts w:ascii="Sylfaen" w:eastAsia="Times New Roman" w:hAnsi="Sylfaen" w:cs="Calibri"/>
        </w:rPr>
        <w:t>)</w:t>
      </w:r>
      <w:r w:rsidRPr="00EB0D71">
        <w:rPr>
          <w:rFonts w:ascii="Sylfaen" w:eastAsia="Times New Roman" w:hAnsi="Sylfaen" w:cs="Calibri"/>
        </w:rPr>
        <w:t xml:space="preserve"> </w:t>
      </w:r>
      <w:r w:rsidRPr="00EB0D71">
        <w:rPr>
          <w:rFonts w:ascii="Sylfaen" w:eastAsia="Times New Roman" w:hAnsi="Sylfaen" w:cs="Calibri"/>
          <w:lang w:val="ka-GE"/>
        </w:rPr>
        <w:t>პროექტი</w:t>
      </w:r>
      <w:r w:rsidR="0031758A" w:rsidRPr="00EB0D71">
        <w:rPr>
          <w:rFonts w:ascii="Sylfaen" w:eastAsia="Times New Roman" w:hAnsi="Sylfaen" w:cs="Calibri"/>
          <w:lang w:val="ka-GE"/>
        </w:rPr>
        <w:t xml:space="preserve"> ჩამოყალიბდა</w:t>
      </w:r>
      <w:r w:rsidRPr="00EB0D71">
        <w:rPr>
          <w:rFonts w:ascii="Sylfaen" w:eastAsia="Times New Roman" w:hAnsi="Sylfaen" w:cs="Calibri"/>
          <w:lang w:val="ka-GE"/>
        </w:rPr>
        <w:t xml:space="preserve"> წითელი ჯვრის</w:t>
      </w:r>
      <w:r w:rsidR="00422C09" w:rsidRPr="00EB0D71">
        <w:rPr>
          <w:rFonts w:ascii="Sylfaen" w:eastAsia="Times New Roman" w:hAnsi="Sylfaen" w:cs="Calibri"/>
          <w:lang w:val="ka-GE"/>
        </w:rPr>
        <w:t xml:space="preserve"> და </w:t>
      </w:r>
      <w:r w:rsidRPr="00EB0D71">
        <w:rPr>
          <w:rFonts w:ascii="Sylfaen" w:eastAsia="Times New Roman" w:hAnsi="Sylfaen" w:cs="Calibri"/>
          <w:lang w:val="ka-GE"/>
        </w:rPr>
        <w:t>წითელი ნახევარმთვარის მოძრაობის  მიერ სხვადასხვა ქვეყანაში მიღებული გამოცდილების მიხედვით. რესურსების მობილიზების აღნიშნული მეთოდი მოითხოვს უშუალო ურთიერთობას და კომუნიკაციას პოტენციურ ინდივიდუალურ დონორ</w:t>
      </w:r>
      <w:r w:rsidR="0031758A" w:rsidRPr="00EB0D71">
        <w:rPr>
          <w:rFonts w:ascii="Sylfaen" w:eastAsia="Times New Roman" w:hAnsi="Sylfaen" w:cs="Calibri"/>
          <w:lang w:val="ka-GE"/>
        </w:rPr>
        <w:t xml:space="preserve">ებთან და </w:t>
      </w:r>
      <w:r w:rsidRPr="00EB0D71">
        <w:rPr>
          <w:rFonts w:ascii="Sylfaen" w:eastAsia="Times New Roman" w:hAnsi="Sylfaen" w:cs="Calibri"/>
          <w:lang w:val="ka-GE"/>
        </w:rPr>
        <w:t>პირდაპირი გზა</w:t>
      </w:r>
      <w:r w:rsidR="0031758A" w:rsidRPr="00EB0D71">
        <w:rPr>
          <w:rFonts w:ascii="Sylfaen" w:eastAsia="Times New Roman" w:hAnsi="Sylfaen" w:cs="Calibri"/>
          <w:lang w:val="ka-GE"/>
        </w:rPr>
        <w:t>ა</w:t>
      </w:r>
      <w:r w:rsidRPr="00EB0D71">
        <w:rPr>
          <w:rFonts w:ascii="Sylfaen" w:eastAsia="Times New Roman" w:hAnsi="Sylfaen" w:cs="Calibri"/>
          <w:lang w:val="ka-GE"/>
        </w:rPr>
        <w:t xml:space="preserve"> დონორთან</w:t>
      </w:r>
      <w:r w:rsidR="0031758A" w:rsidRPr="00EB0D71">
        <w:rPr>
          <w:rFonts w:ascii="Sylfaen" w:eastAsia="Times New Roman" w:hAnsi="Sylfaen" w:cs="Calibri"/>
          <w:lang w:val="ka-GE"/>
        </w:rPr>
        <w:t xml:space="preserve"> ურთიერთთანამშრომლობის</w:t>
      </w:r>
      <w:r w:rsidRPr="00EB0D71">
        <w:rPr>
          <w:rFonts w:ascii="Sylfaen" w:eastAsia="Times New Roman" w:hAnsi="Sylfaen" w:cs="Calibri"/>
          <w:lang w:val="ka-GE"/>
        </w:rPr>
        <w:t xml:space="preserve"> შესაქმნელად, ნდობის გასამყარებლად და  საზოგადოებაში ქველმოქმედების კულტურის ჩამოსაყალიბებლად. </w:t>
      </w:r>
    </w:p>
    <w:p w14:paraId="6C0C57AE" w14:textId="6BB33FD7" w:rsidR="00031431" w:rsidRPr="00EB0D71" w:rsidRDefault="00031431" w:rsidP="00EB0D71">
      <w:pPr>
        <w:spacing w:before="100" w:beforeAutospacing="1" w:after="100" w:afterAutospacing="1" w:line="240" w:lineRule="auto"/>
        <w:jc w:val="both"/>
        <w:rPr>
          <w:rFonts w:ascii="Sylfaen" w:eastAsia="Times New Roman" w:hAnsi="Sylfaen" w:cs="Calibri"/>
          <w:lang w:val="ka-GE"/>
        </w:rPr>
      </w:pPr>
      <w:r w:rsidRPr="00EB0D71">
        <w:rPr>
          <w:rFonts w:ascii="Sylfaen" w:eastAsia="Times New Roman" w:hAnsi="Sylfaen" w:cs="Calibri"/>
          <w:lang w:val="ka-GE"/>
        </w:rPr>
        <w:t xml:space="preserve">პროექტის მიზანია </w:t>
      </w:r>
      <w:r w:rsidR="0031758A" w:rsidRPr="00EB0D71">
        <w:rPr>
          <w:rFonts w:ascii="Sylfaen" w:eastAsia="Times New Roman" w:hAnsi="Sylfaen" w:cs="Calibri"/>
          <w:lang w:val="ka-GE"/>
        </w:rPr>
        <w:t xml:space="preserve">საქართველოს წითელი ჯვრის საზოგადოებამ </w:t>
      </w:r>
      <w:r w:rsidRPr="00EB0D71">
        <w:rPr>
          <w:rFonts w:ascii="Sylfaen" w:eastAsia="Times New Roman" w:hAnsi="Sylfaen" w:cs="Calibri"/>
          <w:lang w:val="ka-GE"/>
        </w:rPr>
        <w:t>გრძელვადიანი და რეგულარული დონორები შეიძინოს</w:t>
      </w:r>
      <w:r w:rsidR="0031758A" w:rsidRPr="00EB0D71">
        <w:rPr>
          <w:rFonts w:ascii="Sylfaen" w:eastAsia="Times New Roman" w:hAnsi="Sylfaen" w:cs="Calibri"/>
          <w:lang w:val="ka-GE"/>
        </w:rPr>
        <w:t>,</w:t>
      </w:r>
      <w:r w:rsidRPr="00EB0D71">
        <w:rPr>
          <w:rFonts w:ascii="Sylfaen" w:eastAsia="Times New Roman" w:hAnsi="Sylfaen" w:cs="Calibri"/>
          <w:lang w:val="ka-GE"/>
        </w:rPr>
        <w:t xml:space="preserve">ისეთი აქტივობების და სერვისების მხარდასაჭერად როგორიცაა: შინმოვლა, სადაც 550-ზე მეტი ბენეფიციარი იღებს უფასო სერვისს, კატასტროფებზე მზადყოფნა და რეაგირება, სოციალური დღის ცენტრები, საერთაშორისო ჰუმანიტარული სამართლის გავრცელება, ადვოკატირება, სისხლის დონაციის შესახებ ცნობიერების ამაღლება, ორგანიზაციული განვითარება და სხვა. </w:t>
      </w:r>
    </w:p>
    <w:p w14:paraId="2AA42BF0" w14:textId="373B8604" w:rsidR="00433DEA" w:rsidRPr="00EB0D71" w:rsidRDefault="00433DEA" w:rsidP="00EB0D71">
      <w:pPr>
        <w:jc w:val="both"/>
        <w:rPr>
          <w:rFonts w:ascii="Sylfaen" w:hAnsi="Sylfaen"/>
          <w:lang w:val="ka-GE"/>
        </w:rPr>
      </w:pPr>
      <w:r w:rsidRPr="00EB0D71">
        <w:rPr>
          <w:rFonts w:ascii="Sylfaen" w:hAnsi="Sylfaen"/>
          <w:lang w:val="ka-GE"/>
        </w:rPr>
        <w:t>სამუშაო აღწერილობა</w:t>
      </w:r>
      <w:r w:rsidR="00F273B7" w:rsidRPr="00EB0D71">
        <w:rPr>
          <w:rFonts w:ascii="Sylfaen" w:hAnsi="Sylfaen"/>
          <w:lang w:val="ka-GE"/>
        </w:rPr>
        <w:t xml:space="preserve"> გთხოვთ იხილოთ ინგლისურად</w:t>
      </w:r>
      <w:r w:rsidRPr="00EB0D71">
        <w:rPr>
          <w:rFonts w:ascii="Sylfaen" w:hAnsi="Sylfaen"/>
          <w:lang w:val="ka-GE"/>
        </w:rPr>
        <w:t xml:space="preserve"> :</w:t>
      </w:r>
    </w:p>
    <w:p w14:paraId="25E1137D" w14:textId="77777777" w:rsidR="00F273B7" w:rsidRPr="00EB0D71" w:rsidRDefault="00F273B7" w:rsidP="00EB0D71">
      <w:pPr>
        <w:jc w:val="both"/>
        <w:rPr>
          <w:b/>
        </w:rPr>
      </w:pPr>
      <w:r w:rsidRPr="00EB0D71">
        <w:rPr>
          <w:b/>
        </w:rPr>
        <w:t>Terms of References</w:t>
      </w:r>
    </w:p>
    <w:p w14:paraId="46B569E4" w14:textId="77777777" w:rsidR="00F273B7" w:rsidRPr="00EB0D71" w:rsidRDefault="00F273B7" w:rsidP="00EB0D71">
      <w:pPr>
        <w:spacing w:before="200" w:after="200"/>
        <w:jc w:val="both"/>
        <w:rPr>
          <w:b/>
        </w:rPr>
      </w:pPr>
      <w:proofErr w:type="spellStart"/>
      <w:r w:rsidRPr="00EB0D71">
        <w:rPr>
          <w:b/>
        </w:rPr>
        <w:t>Foundy</w:t>
      </w:r>
      <w:proofErr w:type="spellEnd"/>
      <w:r w:rsidRPr="00EB0D71">
        <w:rPr>
          <w:b/>
        </w:rPr>
        <w:t xml:space="preserve"> Integration</w:t>
      </w:r>
    </w:p>
    <w:p w14:paraId="38AC349C" w14:textId="77777777" w:rsidR="00F273B7" w:rsidRPr="00EB0D71" w:rsidRDefault="00F273B7" w:rsidP="00EB0D71">
      <w:pPr>
        <w:jc w:val="both"/>
      </w:pPr>
      <w:r w:rsidRPr="00EB0D71">
        <w:t>Georgian Red Cross</w:t>
      </w:r>
    </w:p>
    <w:p w14:paraId="416B03E9" w14:textId="77777777" w:rsidR="00F273B7" w:rsidRPr="00EB0D71" w:rsidRDefault="00F273B7" w:rsidP="00EB0D71">
      <w:pPr>
        <w:jc w:val="both"/>
        <w:rPr>
          <w:b/>
        </w:rPr>
      </w:pPr>
    </w:p>
    <w:p w14:paraId="4181E72C" w14:textId="77777777" w:rsidR="00F273B7" w:rsidRPr="00EB0D71" w:rsidRDefault="00F273B7" w:rsidP="00EB0D71">
      <w:pPr>
        <w:jc w:val="both"/>
        <w:rPr>
          <w:b/>
        </w:rPr>
      </w:pPr>
      <w:r w:rsidRPr="00EB0D71">
        <w:rPr>
          <w:b/>
        </w:rPr>
        <w:t>1. Background and Objectives</w:t>
      </w:r>
    </w:p>
    <w:p w14:paraId="2F8E618C" w14:textId="77777777" w:rsidR="00F273B7" w:rsidRPr="00EB0D71" w:rsidRDefault="00F273B7" w:rsidP="00EB0D71">
      <w:pPr>
        <w:jc w:val="both"/>
        <w:rPr>
          <w:b/>
        </w:rPr>
      </w:pPr>
    </w:p>
    <w:p w14:paraId="0440F42E" w14:textId="77777777" w:rsidR="00F273B7" w:rsidRPr="00EB0D71" w:rsidRDefault="00F273B7" w:rsidP="00EB0D71">
      <w:pPr>
        <w:jc w:val="both"/>
        <w:rPr>
          <w:b/>
        </w:rPr>
      </w:pPr>
      <w:r w:rsidRPr="00EB0D71">
        <w:rPr>
          <w:b/>
        </w:rPr>
        <w:t>Project Background</w:t>
      </w:r>
    </w:p>
    <w:p w14:paraId="4AE444A7" w14:textId="77777777" w:rsidR="00F273B7" w:rsidRPr="00EB0D71" w:rsidRDefault="00F273B7" w:rsidP="00EB0D71">
      <w:pPr>
        <w:jc w:val="both"/>
      </w:pPr>
    </w:p>
    <w:p w14:paraId="322AA07F" w14:textId="77777777" w:rsidR="00F273B7" w:rsidRPr="00EB0D71" w:rsidRDefault="00F273B7" w:rsidP="00EB0D71">
      <w:pPr>
        <w:jc w:val="both"/>
      </w:pPr>
      <w:r w:rsidRPr="00EB0D71">
        <w:t>The Georgian Red Cross Society (GRCS) uses Salesforce Sales/Service Cloud with the Nonprofit Success Pack (NPSP) to manage its fundraising activities. Over the past few years, the system has undergone multiple rounds of enhancements and optimizations to better support the organization’s fundraising strategy.</w:t>
      </w:r>
    </w:p>
    <w:p w14:paraId="285BFC35" w14:textId="77777777" w:rsidR="00F273B7" w:rsidRPr="00EB0D71" w:rsidRDefault="00F273B7" w:rsidP="00EB0D71">
      <w:pPr>
        <w:jc w:val="both"/>
      </w:pPr>
    </w:p>
    <w:p w14:paraId="6BE74F73" w14:textId="77777777" w:rsidR="00F273B7" w:rsidRPr="00EB0D71" w:rsidRDefault="00F273B7" w:rsidP="00EB0D71">
      <w:pPr>
        <w:jc w:val="both"/>
      </w:pPr>
      <w:r w:rsidRPr="00EB0D71">
        <w:t>Currently, the Salesforce system includes the following key components:</w:t>
      </w:r>
    </w:p>
    <w:p w14:paraId="23DFD295" w14:textId="77777777" w:rsidR="00F273B7" w:rsidRPr="00EB0D71" w:rsidRDefault="00F273B7" w:rsidP="00EB0D71">
      <w:pPr>
        <w:jc w:val="both"/>
      </w:pPr>
    </w:p>
    <w:p w14:paraId="5C9E75DE" w14:textId="77777777" w:rsidR="00F273B7" w:rsidRPr="00EB0D71" w:rsidRDefault="00F273B7" w:rsidP="00EB0D71">
      <w:pPr>
        <w:numPr>
          <w:ilvl w:val="0"/>
          <w:numId w:val="2"/>
        </w:numPr>
        <w:spacing w:after="80" w:line="276" w:lineRule="auto"/>
        <w:jc w:val="both"/>
      </w:pPr>
      <w:r w:rsidRPr="00EB0D71">
        <w:t>A robust data model supporting both individual and corporate fundraising, with extensive use of custom fields, custom objects, and process automation for record creation and field calculation.</w:t>
      </w:r>
    </w:p>
    <w:p w14:paraId="461CBA63" w14:textId="77777777" w:rsidR="00F273B7" w:rsidRPr="00EB0D71" w:rsidRDefault="00F273B7" w:rsidP="00EB0D71">
      <w:pPr>
        <w:numPr>
          <w:ilvl w:val="0"/>
          <w:numId w:val="2"/>
        </w:numPr>
        <w:spacing w:after="80" w:line="276" w:lineRule="auto"/>
        <w:jc w:val="both"/>
      </w:pPr>
      <w:r w:rsidRPr="00EB0D71">
        <w:t xml:space="preserve">Active integrations with two payment platforms, </w:t>
      </w:r>
      <w:proofErr w:type="spellStart"/>
      <w:r w:rsidRPr="00EB0D71">
        <w:t>iRaiser</w:t>
      </w:r>
      <w:proofErr w:type="spellEnd"/>
      <w:r w:rsidRPr="00EB0D71">
        <w:t xml:space="preserve"> and Payze, both connected via API. </w:t>
      </w:r>
      <w:proofErr w:type="gramStart"/>
      <w:r w:rsidRPr="00EB0D71">
        <w:t>The Payze</w:t>
      </w:r>
      <w:proofErr w:type="gramEnd"/>
      <w:r w:rsidRPr="00EB0D71">
        <w:t xml:space="preserve"> integration also supports website-based donations using a pre-request mechanism to generate initial records and a payment session ID.</w:t>
      </w:r>
    </w:p>
    <w:p w14:paraId="572741A7" w14:textId="77777777" w:rsidR="00F273B7" w:rsidRPr="00EB0D71" w:rsidRDefault="00F273B7" w:rsidP="00EB0D71">
      <w:pPr>
        <w:numPr>
          <w:ilvl w:val="0"/>
          <w:numId w:val="2"/>
        </w:numPr>
        <w:spacing w:after="80" w:line="276" w:lineRule="auto"/>
        <w:jc w:val="both"/>
      </w:pPr>
      <w:r w:rsidRPr="00EB0D71">
        <w:t>Automated transactional email flows covering key donor communications such as:</w:t>
      </w:r>
    </w:p>
    <w:p w14:paraId="180E8DC5" w14:textId="77777777" w:rsidR="00F273B7" w:rsidRPr="00EB0D71" w:rsidRDefault="00F273B7" w:rsidP="00EB0D71">
      <w:pPr>
        <w:numPr>
          <w:ilvl w:val="0"/>
          <w:numId w:val="5"/>
        </w:numPr>
        <w:spacing w:after="80" w:line="276" w:lineRule="auto"/>
        <w:jc w:val="both"/>
      </w:pPr>
      <w:r w:rsidRPr="00EB0D71">
        <w:t>Welcome messages</w:t>
      </w:r>
    </w:p>
    <w:p w14:paraId="016179D7" w14:textId="77777777" w:rsidR="00F273B7" w:rsidRPr="00EB0D71" w:rsidRDefault="00F273B7" w:rsidP="00EB0D71">
      <w:pPr>
        <w:numPr>
          <w:ilvl w:val="0"/>
          <w:numId w:val="5"/>
        </w:numPr>
        <w:spacing w:after="80" w:line="276" w:lineRule="auto"/>
        <w:jc w:val="both"/>
      </w:pPr>
      <w:r w:rsidRPr="00EB0D71">
        <w:t>One-time donation acknowledgments</w:t>
      </w:r>
    </w:p>
    <w:p w14:paraId="138BD439" w14:textId="77777777" w:rsidR="00F273B7" w:rsidRPr="00EB0D71" w:rsidRDefault="00F273B7" w:rsidP="00EB0D71">
      <w:pPr>
        <w:numPr>
          <w:ilvl w:val="0"/>
          <w:numId w:val="5"/>
        </w:numPr>
        <w:spacing w:after="80" w:line="276" w:lineRule="auto"/>
        <w:jc w:val="both"/>
      </w:pPr>
      <w:r w:rsidRPr="00EB0D71">
        <w:t>Recurring donation confirmations</w:t>
      </w:r>
    </w:p>
    <w:p w14:paraId="76593B23" w14:textId="77777777" w:rsidR="00F273B7" w:rsidRPr="00EB0D71" w:rsidRDefault="00F273B7" w:rsidP="00EB0D71">
      <w:pPr>
        <w:numPr>
          <w:ilvl w:val="0"/>
          <w:numId w:val="5"/>
        </w:numPr>
        <w:spacing w:after="80" w:line="276" w:lineRule="auto"/>
        <w:jc w:val="both"/>
      </w:pPr>
      <w:r w:rsidRPr="00EB0D71">
        <w:t>Cancellation notifications</w:t>
      </w:r>
    </w:p>
    <w:p w14:paraId="583EAE67" w14:textId="77777777" w:rsidR="00F273B7" w:rsidRPr="00EB0D71" w:rsidRDefault="00F273B7" w:rsidP="00EB0D71">
      <w:pPr>
        <w:spacing w:after="80"/>
        <w:ind w:left="720"/>
        <w:jc w:val="both"/>
      </w:pPr>
      <w:r w:rsidRPr="00EB0D71">
        <w:t>Each message can be customized with campaign-specific templates.</w:t>
      </w:r>
    </w:p>
    <w:p w14:paraId="77B5913D" w14:textId="77777777" w:rsidR="00F273B7" w:rsidRPr="00EB0D71" w:rsidRDefault="00F273B7" w:rsidP="00EB0D71">
      <w:pPr>
        <w:numPr>
          <w:ilvl w:val="0"/>
          <w:numId w:val="2"/>
        </w:numPr>
        <w:spacing w:after="80" w:line="276" w:lineRule="auto"/>
        <w:jc w:val="both"/>
      </w:pPr>
      <w:r w:rsidRPr="00EB0D71">
        <w:t>Donation tracking is structured using a combination of standard and NPSP objects: Recurring Donation, Opportunity, and Payment.</w:t>
      </w:r>
    </w:p>
    <w:p w14:paraId="0B91B99D" w14:textId="77777777" w:rsidR="00F273B7" w:rsidRPr="00EB0D71" w:rsidRDefault="00F273B7" w:rsidP="00EB0D71">
      <w:pPr>
        <w:numPr>
          <w:ilvl w:val="0"/>
          <w:numId w:val="2"/>
        </w:numPr>
        <w:spacing w:after="0" w:line="276" w:lineRule="auto"/>
        <w:jc w:val="both"/>
      </w:pPr>
      <w:r w:rsidRPr="00EB0D71">
        <w:t>A comprehensive reporting and dashboard system for monitoring performance and campaign effectiveness.</w:t>
      </w:r>
    </w:p>
    <w:p w14:paraId="708A7773" w14:textId="77777777" w:rsidR="00F273B7" w:rsidRPr="00EB0D71" w:rsidRDefault="00F273B7" w:rsidP="00EB0D71">
      <w:pPr>
        <w:jc w:val="both"/>
      </w:pPr>
    </w:p>
    <w:p w14:paraId="0B15788F" w14:textId="77777777" w:rsidR="00F273B7" w:rsidRPr="00EB0D71" w:rsidRDefault="00F273B7" w:rsidP="00EB0D71">
      <w:pPr>
        <w:jc w:val="both"/>
        <w:rPr>
          <w:b/>
        </w:rPr>
      </w:pPr>
      <w:r w:rsidRPr="00EB0D71">
        <w:rPr>
          <w:b/>
        </w:rPr>
        <w:t>Project Objective</w:t>
      </w:r>
    </w:p>
    <w:p w14:paraId="51BEAA24" w14:textId="77777777" w:rsidR="00F273B7" w:rsidRPr="00EB0D71" w:rsidRDefault="00F273B7" w:rsidP="00EB0D71">
      <w:pPr>
        <w:jc w:val="both"/>
        <w:rPr>
          <w:b/>
        </w:rPr>
      </w:pPr>
    </w:p>
    <w:p w14:paraId="1A91F6A8" w14:textId="77777777" w:rsidR="00F273B7" w:rsidRPr="00EB0D71" w:rsidRDefault="00F273B7" w:rsidP="00EB0D71">
      <w:pPr>
        <w:jc w:val="both"/>
      </w:pPr>
      <w:r w:rsidRPr="00EB0D71">
        <w:t xml:space="preserve">The objective of this project is to integrate </w:t>
      </w:r>
      <w:proofErr w:type="spellStart"/>
      <w:r w:rsidRPr="00EB0D71">
        <w:t>Foundy</w:t>
      </w:r>
      <w:proofErr w:type="spellEnd"/>
      <w:r w:rsidRPr="00EB0D71">
        <w:t xml:space="preserve">, a new local payment platform, into the existing Salesforce environment while preserving the integrity and functionality of the current solution. Additionally, a donation webpage must be developed to support payments via </w:t>
      </w:r>
      <w:proofErr w:type="spellStart"/>
      <w:r w:rsidRPr="00EB0D71">
        <w:t>Foundy</w:t>
      </w:r>
      <w:proofErr w:type="spellEnd"/>
      <w:r w:rsidRPr="00EB0D71">
        <w:t xml:space="preserve"> and provide donors with a smooth and secure giving experience.</w:t>
      </w:r>
    </w:p>
    <w:p w14:paraId="6CB03AC2" w14:textId="77777777" w:rsidR="00F273B7" w:rsidRPr="00EB0D71" w:rsidRDefault="00F273B7" w:rsidP="00EB0D71">
      <w:pPr>
        <w:jc w:val="both"/>
      </w:pPr>
    </w:p>
    <w:p w14:paraId="3FCB195D" w14:textId="77777777" w:rsidR="00F273B7" w:rsidRPr="00EB0D71" w:rsidRDefault="00F273B7" w:rsidP="00EB0D71">
      <w:pPr>
        <w:jc w:val="both"/>
      </w:pPr>
      <w:r w:rsidRPr="00EB0D71">
        <w:t xml:space="preserve">A key requirement is that the management of recurring donations must be fully controlled from within Salesforce. This includes the ability to initiate new payment requests, update subscription parameters (such as donation amount or billing date), and handle cancellations or failed transactions directly from the CRM. </w:t>
      </w:r>
      <w:proofErr w:type="spellStart"/>
      <w:r w:rsidRPr="00EB0D71">
        <w:t>Foundy</w:t>
      </w:r>
      <w:proofErr w:type="spellEnd"/>
      <w:r w:rsidRPr="00EB0D71">
        <w:t xml:space="preserve"> will act as the execution layer, while Salesforce remains the central source of truth and orchestration point for all recurring payment logic.</w:t>
      </w:r>
    </w:p>
    <w:p w14:paraId="6D98EC69" w14:textId="77777777" w:rsidR="00F273B7" w:rsidRPr="00EB0D71" w:rsidRDefault="00F273B7" w:rsidP="00EB0D71">
      <w:pPr>
        <w:jc w:val="both"/>
      </w:pPr>
    </w:p>
    <w:p w14:paraId="1EB25A01" w14:textId="77777777" w:rsidR="00F273B7" w:rsidRPr="00EB0D71" w:rsidRDefault="00F273B7" w:rsidP="00EB0D71">
      <w:pPr>
        <w:jc w:val="both"/>
        <w:rPr>
          <w:b/>
        </w:rPr>
      </w:pPr>
      <w:r w:rsidRPr="00EB0D71">
        <w:rPr>
          <w:b/>
        </w:rPr>
        <w:t>2. Scope of Work</w:t>
      </w:r>
    </w:p>
    <w:p w14:paraId="3B339462" w14:textId="77777777" w:rsidR="00F273B7" w:rsidRPr="00EB0D71" w:rsidRDefault="00F273B7" w:rsidP="00EB0D71">
      <w:pPr>
        <w:jc w:val="both"/>
        <w:rPr>
          <w:b/>
        </w:rPr>
      </w:pPr>
    </w:p>
    <w:p w14:paraId="44D03A09" w14:textId="77777777" w:rsidR="00F273B7" w:rsidRPr="00EB0D71" w:rsidRDefault="00F273B7" w:rsidP="00EB0D71">
      <w:pPr>
        <w:pStyle w:val="Heading3"/>
        <w:keepNext w:val="0"/>
        <w:keepLines w:val="0"/>
        <w:spacing w:before="0" w:after="0"/>
        <w:jc w:val="both"/>
        <w:rPr>
          <w:b/>
          <w:color w:val="000000"/>
          <w:sz w:val="22"/>
          <w:szCs w:val="22"/>
        </w:rPr>
      </w:pPr>
      <w:bookmarkStart w:id="0" w:name="_rzinjud005d0" w:colFirst="0" w:colLast="0"/>
      <w:bookmarkEnd w:id="0"/>
      <w:r w:rsidRPr="00EB0D71">
        <w:rPr>
          <w:b/>
          <w:color w:val="000000"/>
          <w:sz w:val="22"/>
          <w:szCs w:val="22"/>
        </w:rPr>
        <w:t xml:space="preserve">2.1 Integration of Salesforce with </w:t>
      </w:r>
      <w:proofErr w:type="spellStart"/>
      <w:r w:rsidRPr="00EB0D71">
        <w:rPr>
          <w:b/>
          <w:color w:val="000000"/>
          <w:sz w:val="22"/>
          <w:szCs w:val="22"/>
        </w:rPr>
        <w:t>Foundy</w:t>
      </w:r>
      <w:proofErr w:type="spellEnd"/>
    </w:p>
    <w:p w14:paraId="034F3B39" w14:textId="77777777" w:rsidR="00F273B7" w:rsidRPr="00EB0D71" w:rsidRDefault="00F273B7" w:rsidP="00EB0D71">
      <w:pPr>
        <w:jc w:val="both"/>
      </w:pPr>
    </w:p>
    <w:p w14:paraId="119FA5EB" w14:textId="77777777" w:rsidR="00F273B7" w:rsidRPr="00EB0D71" w:rsidRDefault="00F273B7" w:rsidP="00EB0D71">
      <w:pPr>
        <w:jc w:val="both"/>
      </w:pPr>
      <w:r w:rsidRPr="00EB0D71">
        <w:t xml:space="preserve">Design and implement a secure and scalable integration between Salesforce and the </w:t>
      </w:r>
      <w:proofErr w:type="spellStart"/>
      <w:r w:rsidRPr="00EB0D71">
        <w:t>Foundy</w:t>
      </w:r>
      <w:proofErr w:type="spellEnd"/>
      <w:r w:rsidRPr="00EB0D71">
        <w:t xml:space="preserve"> payment platform to support full subscription lifecycle management from within the CRM. This integration must rely on real-time API communication and allow administrators to manage all key operations directly in Salesforce.</w:t>
      </w:r>
    </w:p>
    <w:p w14:paraId="34ACE24B" w14:textId="77777777" w:rsidR="00F273B7" w:rsidRPr="00EB0D71" w:rsidRDefault="00F273B7" w:rsidP="00EB0D71">
      <w:pPr>
        <w:jc w:val="both"/>
      </w:pPr>
    </w:p>
    <w:p w14:paraId="67723162" w14:textId="77777777" w:rsidR="00F273B7" w:rsidRPr="00EB0D71" w:rsidRDefault="00F273B7" w:rsidP="00EB0D71">
      <w:pPr>
        <w:jc w:val="both"/>
      </w:pPr>
      <w:r w:rsidRPr="00EB0D71">
        <w:t>The integration must include the following capabilities:</w:t>
      </w:r>
    </w:p>
    <w:p w14:paraId="22DD6A26" w14:textId="77777777" w:rsidR="00F273B7" w:rsidRPr="00EB0D71" w:rsidRDefault="00F273B7" w:rsidP="00EB0D71">
      <w:pPr>
        <w:jc w:val="both"/>
      </w:pPr>
    </w:p>
    <w:p w14:paraId="233DFCB6" w14:textId="77777777" w:rsidR="00F273B7" w:rsidRPr="00EB0D71" w:rsidRDefault="00F273B7" w:rsidP="00EB0D71">
      <w:pPr>
        <w:numPr>
          <w:ilvl w:val="0"/>
          <w:numId w:val="9"/>
        </w:numPr>
        <w:spacing w:after="0" w:line="276" w:lineRule="auto"/>
        <w:jc w:val="both"/>
        <w:rPr>
          <w:b/>
        </w:rPr>
      </w:pPr>
      <w:proofErr w:type="spellStart"/>
      <w:r w:rsidRPr="00EB0D71">
        <w:rPr>
          <w:b/>
        </w:rPr>
        <w:t>Foundy</w:t>
      </w:r>
      <w:proofErr w:type="spellEnd"/>
      <w:r w:rsidRPr="00EB0D71">
        <w:rPr>
          <w:b/>
        </w:rPr>
        <w:t xml:space="preserve"> Configuration</w:t>
      </w:r>
    </w:p>
    <w:p w14:paraId="1C14A1D8" w14:textId="77777777" w:rsidR="00F273B7" w:rsidRPr="00EB0D71" w:rsidRDefault="00F273B7" w:rsidP="00EB0D71">
      <w:pPr>
        <w:ind w:left="720"/>
        <w:jc w:val="both"/>
        <w:rPr>
          <w:b/>
        </w:rPr>
      </w:pPr>
    </w:p>
    <w:p w14:paraId="5E919922" w14:textId="77777777" w:rsidR="00F273B7" w:rsidRPr="00EB0D71" w:rsidRDefault="00F273B7" w:rsidP="00EB0D71">
      <w:pPr>
        <w:pBdr>
          <w:top w:val="nil"/>
          <w:left w:val="nil"/>
          <w:bottom w:val="nil"/>
          <w:right w:val="nil"/>
          <w:between w:val="nil"/>
        </w:pBdr>
        <w:ind w:left="360"/>
        <w:jc w:val="both"/>
      </w:pPr>
      <w:r w:rsidRPr="00EB0D71">
        <w:t xml:space="preserve">Configure the </w:t>
      </w:r>
      <w:proofErr w:type="spellStart"/>
      <w:r w:rsidRPr="00EB0D71">
        <w:t>Foundy</w:t>
      </w:r>
      <w:proofErr w:type="spellEnd"/>
      <w:r w:rsidRPr="00EB0D71">
        <w:t xml:space="preserve"> platform to send webhook notifications (event callbacks) to Salesforce once the payment is processed. This includes successful payments, subscription activation, failures, cancellations, and other relevant statuses.</w:t>
      </w:r>
    </w:p>
    <w:p w14:paraId="12AC9A00" w14:textId="77777777" w:rsidR="00F273B7" w:rsidRPr="00EB0D71" w:rsidRDefault="00F273B7" w:rsidP="00EB0D71">
      <w:pPr>
        <w:jc w:val="both"/>
      </w:pPr>
    </w:p>
    <w:p w14:paraId="029CB404" w14:textId="77777777" w:rsidR="00F273B7" w:rsidRPr="00EB0D71" w:rsidRDefault="00F273B7" w:rsidP="00EB0D71">
      <w:pPr>
        <w:numPr>
          <w:ilvl w:val="0"/>
          <w:numId w:val="9"/>
        </w:numPr>
        <w:spacing w:after="0" w:line="276" w:lineRule="auto"/>
        <w:jc w:val="both"/>
        <w:rPr>
          <w:b/>
        </w:rPr>
      </w:pPr>
      <w:r w:rsidRPr="00EB0D71">
        <w:rPr>
          <w:b/>
        </w:rPr>
        <w:t>Webhook-Based Event Notifications</w:t>
      </w:r>
    </w:p>
    <w:p w14:paraId="50B2B1E7" w14:textId="77777777" w:rsidR="00F273B7" w:rsidRPr="00EB0D71" w:rsidRDefault="00F273B7" w:rsidP="00EB0D71">
      <w:pPr>
        <w:ind w:left="720"/>
        <w:jc w:val="both"/>
        <w:rPr>
          <w:b/>
        </w:rPr>
      </w:pPr>
    </w:p>
    <w:p w14:paraId="725FCA73" w14:textId="77777777" w:rsidR="00F273B7" w:rsidRPr="00EB0D71" w:rsidRDefault="00F273B7" w:rsidP="00EB0D71">
      <w:pPr>
        <w:ind w:left="360"/>
        <w:jc w:val="both"/>
      </w:pPr>
      <w:r w:rsidRPr="00EB0D71">
        <w:t xml:space="preserve">Establish a webhook-based mechanism for receiving real-time event notifications from </w:t>
      </w:r>
      <w:proofErr w:type="spellStart"/>
      <w:r w:rsidRPr="00EB0D71">
        <w:t>Foundy</w:t>
      </w:r>
      <w:proofErr w:type="spellEnd"/>
      <w:r w:rsidRPr="00EB0D71">
        <w:t>. Events may include (but are not limited to):</w:t>
      </w:r>
      <w:r w:rsidRPr="00EB0D71">
        <w:br/>
      </w:r>
    </w:p>
    <w:p w14:paraId="5FE6A552" w14:textId="77777777" w:rsidR="00F273B7" w:rsidRPr="00EB0D71" w:rsidRDefault="00F273B7" w:rsidP="00EB0D71">
      <w:pPr>
        <w:numPr>
          <w:ilvl w:val="0"/>
          <w:numId w:val="11"/>
        </w:numPr>
        <w:spacing w:after="80" w:line="276" w:lineRule="auto"/>
        <w:jc w:val="both"/>
      </w:pPr>
      <w:r w:rsidRPr="00EB0D71">
        <w:t>Payment received</w:t>
      </w:r>
    </w:p>
    <w:p w14:paraId="2E612B42" w14:textId="77777777" w:rsidR="00F273B7" w:rsidRPr="00EB0D71" w:rsidRDefault="00F273B7" w:rsidP="00EB0D71">
      <w:pPr>
        <w:numPr>
          <w:ilvl w:val="0"/>
          <w:numId w:val="11"/>
        </w:numPr>
        <w:spacing w:after="80" w:line="276" w:lineRule="auto"/>
        <w:jc w:val="both"/>
      </w:pPr>
      <w:r w:rsidRPr="00EB0D71">
        <w:t>Subscription activated</w:t>
      </w:r>
    </w:p>
    <w:p w14:paraId="60C54F1A" w14:textId="77777777" w:rsidR="00F273B7" w:rsidRPr="00EB0D71" w:rsidRDefault="00F273B7" w:rsidP="00EB0D71">
      <w:pPr>
        <w:numPr>
          <w:ilvl w:val="0"/>
          <w:numId w:val="11"/>
        </w:numPr>
        <w:spacing w:after="80" w:line="276" w:lineRule="auto"/>
        <w:jc w:val="both"/>
      </w:pPr>
      <w:r w:rsidRPr="00EB0D71">
        <w:t>Subscription cancelled</w:t>
      </w:r>
    </w:p>
    <w:p w14:paraId="0C788745" w14:textId="77777777" w:rsidR="00F273B7" w:rsidRPr="00EB0D71" w:rsidRDefault="00F273B7" w:rsidP="00EB0D71">
      <w:pPr>
        <w:numPr>
          <w:ilvl w:val="0"/>
          <w:numId w:val="11"/>
        </w:numPr>
        <w:spacing w:after="0" w:line="276" w:lineRule="auto"/>
        <w:jc w:val="both"/>
      </w:pPr>
      <w:r w:rsidRPr="00EB0D71">
        <w:t>Payment failed</w:t>
      </w:r>
      <w:r w:rsidRPr="00EB0D71">
        <w:br/>
      </w:r>
    </w:p>
    <w:p w14:paraId="06EA07FC" w14:textId="77777777" w:rsidR="00F273B7" w:rsidRPr="00EB0D71" w:rsidRDefault="00F273B7" w:rsidP="00EB0D71">
      <w:pPr>
        <w:numPr>
          <w:ilvl w:val="0"/>
          <w:numId w:val="9"/>
        </w:numPr>
        <w:spacing w:after="0" w:line="276" w:lineRule="auto"/>
        <w:jc w:val="both"/>
      </w:pPr>
      <w:r w:rsidRPr="00EB0D71">
        <w:rPr>
          <w:b/>
        </w:rPr>
        <w:t>Intermediate Object for Webhook Processing</w:t>
      </w:r>
    </w:p>
    <w:p w14:paraId="5B40FE93" w14:textId="77777777" w:rsidR="00F273B7" w:rsidRPr="00EB0D71" w:rsidRDefault="00F273B7" w:rsidP="00EB0D71">
      <w:pPr>
        <w:ind w:left="720"/>
        <w:jc w:val="both"/>
        <w:rPr>
          <w:b/>
        </w:rPr>
      </w:pPr>
    </w:p>
    <w:p w14:paraId="677337CC" w14:textId="77777777" w:rsidR="00F273B7" w:rsidRPr="00EB0D71" w:rsidRDefault="00F273B7" w:rsidP="00EB0D71">
      <w:pPr>
        <w:pBdr>
          <w:top w:val="nil"/>
          <w:left w:val="nil"/>
          <w:bottom w:val="nil"/>
          <w:right w:val="nil"/>
          <w:between w:val="nil"/>
        </w:pBdr>
        <w:ind w:left="360"/>
        <w:jc w:val="both"/>
      </w:pPr>
      <w:r w:rsidRPr="00EB0D71">
        <w:t xml:space="preserve">Implement an intermediate object in Salesforce to temporarily store incoming webhook payloads. Business logic should process these records asynchronously and update relevant NPSP objects such as </w:t>
      </w:r>
      <w:r w:rsidRPr="00EB0D71">
        <w:rPr>
          <w:b/>
        </w:rPr>
        <w:t>Recurring Donation</w:t>
      </w:r>
      <w:r w:rsidRPr="00EB0D71">
        <w:t xml:space="preserve">, </w:t>
      </w:r>
      <w:r w:rsidRPr="00EB0D71">
        <w:rPr>
          <w:b/>
        </w:rPr>
        <w:t>Opportunity</w:t>
      </w:r>
      <w:r w:rsidRPr="00EB0D71">
        <w:t xml:space="preserve">, and </w:t>
      </w:r>
      <w:r w:rsidRPr="00EB0D71">
        <w:rPr>
          <w:b/>
        </w:rPr>
        <w:t>Payment</w:t>
      </w:r>
      <w:r w:rsidRPr="00EB0D71">
        <w:t>.</w:t>
      </w:r>
    </w:p>
    <w:p w14:paraId="4A308A9D" w14:textId="77777777" w:rsidR="00F273B7" w:rsidRPr="00EB0D71" w:rsidRDefault="00F273B7" w:rsidP="00EB0D71">
      <w:pPr>
        <w:pBdr>
          <w:top w:val="nil"/>
          <w:left w:val="nil"/>
          <w:bottom w:val="nil"/>
          <w:right w:val="nil"/>
          <w:between w:val="nil"/>
        </w:pBdr>
        <w:ind w:left="360"/>
        <w:jc w:val="both"/>
      </w:pPr>
    </w:p>
    <w:p w14:paraId="43428C64" w14:textId="77777777" w:rsidR="00F273B7" w:rsidRPr="00EB0D71" w:rsidRDefault="00F273B7" w:rsidP="00EB0D71">
      <w:pPr>
        <w:numPr>
          <w:ilvl w:val="0"/>
          <w:numId w:val="9"/>
        </w:numPr>
        <w:spacing w:after="0" w:line="276" w:lineRule="auto"/>
        <w:jc w:val="both"/>
      </w:pPr>
      <w:r w:rsidRPr="00EB0D71">
        <w:rPr>
          <w:b/>
        </w:rPr>
        <w:t>Pre-Request Handling from Website Donations</w:t>
      </w:r>
    </w:p>
    <w:p w14:paraId="6B10AC9F" w14:textId="77777777" w:rsidR="00F273B7" w:rsidRPr="00EB0D71" w:rsidRDefault="00F273B7" w:rsidP="00EB0D71">
      <w:pPr>
        <w:ind w:left="720"/>
        <w:jc w:val="both"/>
        <w:rPr>
          <w:b/>
        </w:rPr>
      </w:pPr>
    </w:p>
    <w:p w14:paraId="79BB36DC" w14:textId="77777777" w:rsidR="00F273B7" w:rsidRPr="00EB0D71" w:rsidRDefault="00F273B7" w:rsidP="00EB0D71">
      <w:pPr>
        <w:pBdr>
          <w:top w:val="nil"/>
          <w:left w:val="nil"/>
          <w:bottom w:val="nil"/>
          <w:right w:val="nil"/>
          <w:between w:val="nil"/>
        </w:pBdr>
        <w:ind w:left="360"/>
        <w:jc w:val="both"/>
      </w:pPr>
      <w:r w:rsidRPr="00EB0D71">
        <w:t xml:space="preserve"> Support pre-request logic triggered by the donation webpage:</w:t>
      </w:r>
    </w:p>
    <w:p w14:paraId="1E3493BB" w14:textId="77777777" w:rsidR="00F273B7" w:rsidRPr="00EB0D71" w:rsidRDefault="00F273B7" w:rsidP="00EB0D71">
      <w:pPr>
        <w:pBdr>
          <w:top w:val="nil"/>
          <w:left w:val="nil"/>
          <w:bottom w:val="nil"/>
          <w:right w:val="nil"/>
          <w:between w:val="nil"/>
        </w:pBdr>
        <w:ind w:left="360"/>
        <w:jc w:val="both"/>
      </w:pPr>
    </w:p>
    <w:p w14:paraId="62141F82" w14:textId="77777777" w:rsidR="00F273B7" w:rsidRPr="00EB0D71" w:rsidRDefault="00F273B7" w:rsidP="00EB0D71">
      <w:pPr>
        <w:numPr>
          <w:ilvl w:val="0"/>
          <w:numId w:val="11"/>
        </w:numPr>
        <w:spacing w:after="80" w:line="276" w:lineRule="auto"/>
        <w:jc w:val="both"/>
      </w:pPr>
      <w:r w:rsidRPr="00EB0D71">
        <w:t>Match donor data (by email and/or phone) against existing Contacts to avoid duplicates</w:t>
      </w:r>
    </w:p>
    <w:p w14:paraId="3909AF5E" w14:textId="77777777" w:rsidR="00F273B7" w:rsidRPr="00EB0D71" w:rsidRDefault="00F273B7" w:rsidP="00EB0D71">
      <w:pPr>
        <w:numPr>
          <w:ilvl w:val="0"/>
          <w:numId w:val="11"/>
        </w:numPr>
        <w:spacing w:after="80" w:line="276" w:lineRule="auto"/>
        <w:jc w:val="both"/>
      </w:pPr>
      <w:r w:rsidRPr="00EB0D71">
        <w:t>Create a new Contact if no match is found</w:t>
      </w:r>
    </w:p>
    <w:p w14:paraId="43998DA1" w14:textId="77777777" w:rsidR="00F273B7" w:rsidRPr="00EB0D71" w:rsidRDefault="00F273B7" w:rsidP="00EB0D71">
      <w:pPr>
        <w:numPr>
          <w:ilvl w:val="0"/>
          <w:numId w:val="11"/>
        </w:numPr>
        <w:spacing w:after="80" w:line="276" w:lineRule="auto"/>
        <w:jc w:val="both"/>
      </w:pPr>
      <w:r w:rsidRPr="00EB0D71">
        <w:t xml:space="preserve">Initiate creation of a related </w:t>
      </w:r>
      <w:r w:rsidRPr="00EB0D71">
        <w:rPr>
          <w:b/>
        </w:rPr>
        <w:t>Opportunity</w:t>
      </w:r>
      <w:r w:rsidRPr="00EB0D71">
        <w:t xml:space="preserve"> and </w:t>
      </w:r>
      <w:r w:rsidRPr="00EB0D71">
        <w:rPr>
          <w:b/>
        </w:rPr>
        <w:t>Recurring Donation</w:t>
      </w:r>
      <w:r w:rsidRPr="00EB0D71">
        <w:t xml:space="preserve"> where applicable</w:t>
      </w:r>
    </w:p>
    <w:p w14:paraId="74DB2337" w14:textId="77777777" w:rsidR="00F273B7" w:rsidRPr="00EB0D71" w:rsidRDefault="00F273B7" w:rsidP="00EB0D71">
      <w:pPr>
        <w:numPr>
          <w:ilvl w:val="0"/>
          <w:numId w:val="11"/>
        </w:numPr>
        <w:spacing w:after="0" w:line="276" w:lineRule="auto"/>
        <w:jc w:val="both"/>
      </w:pPr>
      <w:r w:rsidRPr="00EB0D71">
        <w:t xml:space="preserve">Return a structured response to the website to enable it to proceed with forming the payment request to </w:t>
      </w:r>
      <w:proofErr w:type="spellStart"/>
      <w:r w:rsidRPr="00EB0D71">
        <w:t>Foundy</w:t>
      </w:r>
      <w:proofErr w:type="spellEnd"/>
      <w:r w:rsidRPr="00EB0D71">
        <w:t>.</w:t>
      </w:r>
    </w:p>
    <w:p w14:paraId="15E2EAFF" w14:textId="77777777" w:rsidR="00F273B7" w:rsidRPr="00EB0D71" w:rsidRDefault="00F273B7" w:rsidP="00EB0D71">
      <w:pPr>
        <w:jc w:val="both"/>
      </w:pPr>
    </w:p>
    <w:p w14:paraId="3D5DEF69" w14:textId="77777777" w:rsidR="00F273B7" w:rsidRPr="00EB0D71" w:rsidRDefault="00F273B7" w:rsidP="00EB0D71">
      <w:pPr>
        <w:numPr>
          <w:ilvl w:val="0"/>
          <w:numId w:val="9"/>
        </w:numPr>
        <w:spacing w:after="0" w:line="276" w:lineRule="auto"/>
        <w:jc w:val="both"/>
      </w:pPr>
      <w:r w:rsidRPr="00EB0D71">
        <w:rPr>
          <w:b/>
        </w:rPr>
        <w:t>Refund Processing</w:t>
      </w:r>
    </w:p>
    <w:p w14:paraId="57B66084" w14:textId="77777777" w:rsidR="00F273B7" w:rsidRPr="00EB0D71" w:rsidRDefault="00F273B7" w:rsidP="00EB0D71">
      <w:pPr>
        <w:ind w:left="720"/>
        <w:jc w:val="both"/>
      </w:pPr>
      <w:r w:rsidRPr="00EB0D71">
        <w:rPr>
          <w:b/>
        </w:rPr>
        <w:br/>
      </w:r>
      <w:r w:rsidRPr="00EB0D71">
        <w:t xml:space="preserve">Enable Salesforce users to initiate a refund request to </w:t>
      </w:r>
      <w:proofErr w:type="spellStart"/>
      <w:r w:rsidRPr="00EB0D71">
        <w:t>Foundy</w:t>
      </w:r>
      <w:proofErr w:type="spellEnd"/>
      <w:r w:rsidRPr="00EB0D71">
        <w:t>. Once processed, the relevant Salesforce records (e.g., Payment, Opportunity) should be updated to reflect the refunded status.</w:t>
      </w:r>
      <w:r w:rsidRPr="00EB0D71">
        <w:br/>
      </w:r>
    </w:p>
    <w:p w14:paraId="0AA18BD6" w14:textId="77777777" w:rsidR="00F273B7" w:rsidRPr="00EB0D71" w:rsidRDefault="00F273B7" w:rsidP="00EB0D71">
      <w:pPr>
        <w:numPr>
          <w:ilvl w:val="0"/>
          <w:numId w:val="9"/>
        </w:numPr>
        <w:spacing w:after="0" w:line="276" w:lineRule="auto"/>
        <w:jc w:val="both"/>
      </w:pPr>
      <w:r w:rsidRPr="00EB0D71">
        <w:rPr>
          <w:b/>
        </w:rPr>
        <w:t>Billing Cycle Management (Intra-Month Retries)</w:t>
      </w:r>
    </w:p>
    <w:p w14:paraId="727E4916" w14:textId="77777777" w:rsidR="00F273B7" w:rsidRPr="00EB0D71" w:rsidRDefault="00F273B7" w:rsidP="00EB0D71">
      <w:pPr>
        <w:ind w:left="720"/>
        <w:jc w:val="both"/>
        <w:rPr>
          <w:b/>
        </w:rPr>
      </w:pPr>
    </w:p>
    <w:p w14:paraId="71C6C19B" w14:textId="77777777" w:rsidR="00F273B7" w:rsidRPr="00EB0D71" w:rsidRDefault="00F273B7" w:rsidP="00EB0D71">
      <w:pPr>
        <w:pBdr>
          <w:top w:val="nil"/>
          <w:left w:val="nil"/>
          <w:bottom w:val="nil"/>
          <w:right w:val="nil"/>
          <w:between w:val="nil"/>
        </w:pBdr>
        <w:ind w:left="720"/>
        <w:jc w:val="both"/>
      </w:pPr>
      <w:r w:rsidRPr="00EB0D71">
        <w:t xml:space="preserve">Configure logic in Salesforce to initiate payment collection requests on a recurring basis according to the defined subscription schedule. The solution </w:t>
      </w:r>
      <w:proofErr w:type="gramStart"/>
      <w:r w:rsidRPr="00EB0D71">
        <w:t>must :</w:t>
      </w:r>
      <w:proofErr w:type="gramEnd"/>
    </w:p>
    <w:p w14:paraId="70FE57CF" w14:textId="77777777" w:rsidR="00F273B7" w:rsidRPr="00EB0D71" w:rsidRDefault="00F273B7" w:rsidP="00EB0D71">
      <w:pPr>
        <w:pBdr>
          <w:top w:val="nil"/>
          <w:left w:val="nil"/>
          <w:bottom w:val="nil"/>
          <w:right w:val="nil"/>
          <w:between w:val="nil"/>
        </w:pBdr>
        <w:ind w:left="720"/>
        <w:jc w:val="both"/>
      </w:pPr>
    </w:p>
    <w:p w14:paraId="687B8DD1" w14:textId="77777777" w:rsidR="00F273B7" w:rsidRPr="00EB0D71" w:rsidRDefault="00F273B7" w:rsidP="00EB0D71">
      <w:pPr>
        <w:numPr>
          <w:ilvl w:val="0"/>
          <w:numId w:val="11"/>
        </w:numPr>
        <w:spacing w:after="80" w:line="276" w:lineRule="auto"/>
        <w:jc w:val="both"/>
      </w:pPr>
      <w:r w:rsidRPr="00EB0D71">
        <w:t>Support a configurable retry sequence within the same billing period (e.g., retry on day +1, +5, +15 after a failed attempt)</w:t>
      </w:r>
    </w:p>
    <w:p w14:paraId="66FC813C" w14:textId="77777777" w:rsidR="00F273B7" w:rsidRPr="00EB0D71" w:rsidRDefault="00F273B7" w:rsidP="00EB0D71">
      <w:pPr>
        <w:numPr>
          <w:ilvl w:val="0"/>
          <w:numId w:val="11"/>
        </w:numPr>
        <w:spacing w:after="80" w:line="276" w:lineRule="auto"/>
        <w:jc w:val="both"/>
      </w:pPr>
      <w:r w:rsidRPr="00EB0D71">
        <w:t xml:space="preserve">Respect </w:t>
      </w:r>
      <w:proofErr w:type="spellStart"/>
      <w:r w:rsidRPr="00EB0D71">
        <w:t>Foundy's</w:t>
      </w:r>
      <w:proofErr w:type="spellEnd"/>
      <w:r w:rsidRPr="00EB0D71">
        <w:t xml:space="preserve"> retry policy while enabling logic to track and manage each attempt</w:t>
      </w:r>
    </w:p>
    <w:p w14:paraId="7FF6D3BA" w14:textId="77777777" w:rsidR="00F273B7" w:rsidRPr="00EB0D71" w:rsidRDefault="00F273B7" w:rsidP="00EB0D71">
      <w:pPr>
        <w:numPr>
          <w:ilvl w:val="0"/>
          <w:numId w:val="11"/>
        </w:numPr>
        <w:spacing w:after="80" w:line="276" w:lineRule="auto"/>
        <w:jc w:val="both"/>
      </w:pPr>
      <w:r w:rsidRPr="00EB0D71">
        <w:t>Provide visual representation of the retry timeline and status for administrators</w:t>
      </w:r>
    </w:p>
    <w:p w14:paraId="3B258D38" w14:textId="77777777" w:rsidR="00F273B7" w:rsidRPr="00EB0D71" w:rsidRDefault="00F273B7" w:rsidP="00EB0D71">
      <w:pPr>
        <w:numPr>
          <w:ilvl w:val="0"/>
          <w:numId w:val="11"/>
        </w:numPr>
        <w:spacing w:after="80" w:line="276" w:lineRule="auto"/>
        <w:jc w:val="both"/>
      </w:pPr>
      <w:r w:rsidRPr="00EB0D71">
        <w:t>Allow non-technical users to configure the retry logic without code</w:t>
      </w:r>
    </w:p>
    <w:p w14:paraId="2AA7608E" w14:textId="77777777" w:rsidR="00F273B7" w:rsidRPr="00EB0D71" w:rsidRDefault="00F273B7" w:rsidP="00EB0D71">
      <w:pPr>
        <w:numPr>
          <w:ilvl w:val="0"/>
          <w:numId w:val="11"/>
        </w:numPr>
        <w:spacing w:after="80" w:line="276" w:lineRule="auto"/>
        <w:jc w:val="both"/>
      </w:pPr>
      <w:r w:rsidRPr="00EB0D71">
        <w:t>Automatically re-initiate payment attempts until the target number of successful charges is reached, or until the maximum retry threshold is exceeded</w:t>
      </w:r>
    </w:p>
    <w:p w14:paraId="722FFECD" w14:textId="77777777" w:rsidR="00F273B7" w:rsidRPr="00EB0D71" w:rsidRDefault="00F273B7" w:rsidP="00EB0D71">
      <w:pPr>
        <w:numPr>
          <w:ilvl w:val="0"/>
          <w:numId w:val="11"/>
        </w:numPr>
        <w:spacing w:after="0" w:line="276" w:lineRule="auto"/>
        <w:jc w:val="both"/>
      </w:pPr>
      <w:r w:rsidRPr="00EB0D71">
        <w:t>Log and flag failed attempts for follow-up if resolution is required</w:t>
      </w:r>
      <w:r w:rsidRPr="00EB0D71">
        <w:br/>
      </w:r>
    </w:p>
    <w:p w14:paraId="364EE8CC" w14:textId="77777777" w:rsidR="00F273B7" w:rsidRPr="00EB0D71" w:rsidRDefault="00F273B7" w:rsidP="00EB0D71">
      <w:pPr>
        <w:numPr>
          <w:ilvl w:val="0"/>
          <w:numId w:val="9"/>
        </w:numPr>
        <w:spacing w:after="0" w:line="276" w:lineRule="auto"/>
        <w:jc w:val="both"/>
      </w:pPr>
      <w:r w:rsidRPr="00EB0D71">
        <w:rPr>
          <w:b/>
        </w:rPr>
        <w:t>Subscription Cancellation from Salesforce</w:t>
      </w:r>
    </w:p>
    <w:p w14:paraId="0C45AA5C" w14:textId="77777777" w:rsidR="00F273B7" w:rsidRPr="00EB0D71" w:rsidRDefault="00F273B7" w:rsidP="00EB0D71">
      <w:pPr>
        <w:ind w:left="720"/>
        <w:jc w:val="both"/>
        <w:rPr>
          <w:b/>
        </w:rPr>
      </w:pPr>
    </w:p>
    <w:p w14:paraId="67A55380" w14:textId="77777777" w:rsidR="00F273B7" w:rsidRPr="00EB0D71" w:rsidRDefault="00F273B7" w:rsidP="00EB0D71">
      <w:pPr>
        <w:ind w:left="720"/>
        <w:jc w:val="both"/>
      </w:pPr>
      <w:r w:rsidRPr="00EB0D71">
        <w:t xml:space="preserve">Allow administrators to cancel a subscription from within Salesforce. This action must trigger a cancellation request to </w:t>
      </w:r>
      <w:proofErr w:type="spellStart"/>
      <w:r w:rsidRPr="00EB0D71">
        <w:t>Foundy</w:t>
      </w:r>
      <w:proofErr w:type="spellEnd"/>
      <w:r w:rsidRPr="00EB0D71">
        <w:t xml:space="preserve"> and update all related records accordingly.</w:t>
      </w:r>
    </w:p>
    <w:p w14:paraId="4C814BA9" w14:textId="77777777" w:rsidR="00F273B7" w:rsidRPr="00EB0D71" w:rsidRDefault="00F273B7" w:rsidP="00EB0D71">
      <w:pPr>
        <w:ind w:left="720"/>
        <w:jc w:val="both"/>
      </w:pPr>
    </w:p>
    <w:p w14:paraId="17407D65" w14:textId="77777777" w:rsidR="00F273B7" w:rsidRPr="00EB0D71" w:rsidRDefault="00F273B7" w:rsidP="00EB0D71">
      <w:pPr>
        <w:numPr>
          <w:ilvl w:val="0"/>
          <w:numId w:val="9"/>
        </w:numPr>
        <w:spacing w:after="0" w:line="276" w:lineRule="auto"/>
        <w:jc w:val="both"/>
      </w:pPr>
      <w:r w:rsidRPr="00EB0D71">
        <w:rPr>
          <w:b/>
        </w:rPr>
        <w:t>Subscription Parameter Updates</w:t>
      </w:r>
    </w:p>
    <w:p w14:paraId="20174DDB" w14:textId="77777777" w:rsidR="00F273B7" w:rsidRPr="00EB0D71" w:rsidRDefault="00F273B7" w:rsidP="00EB0D71">
      <w:pPr>
        <w:pBdr>
          <w:top w:val="nil"/>
          <w:left w:val="nil"/>
          <w:bottom w:val="nil"/>
          <w:right w:val="nil"/>
          <w:between w:val="nil"/>
        </w:pBdr>
        <w:ind w:left="720"/>
        <w:jc w:val="both"/>
      </w:pPr>
      <w:r w:rsidRPr="00EB0D71">
        <w:rPr>
          <w:b/>
        </w:rPr>
        <w:br/>
      </w:r>
      <w:r w:rsidRPr="00EB0D71">
        <w:t xml:space="preserve"> Provide the ability to update key subscription parameters from Salesforce, such as:</w:t>
      </w:r>
    </w:p>
    <w:p w14:paraId="39128CF2" w14:textId="77777777" w:rsidR="00F273B7" w:rsidRPr="00EB0D71" w:rsidRDefault="00F273B7" w:rsidP="00EB0D71">
      <w:pPr>
        <w:ind w:left="720"/>
        <w:jc w:val="both"/>
      </w:pPr>
    </w:p>
    <w:p w14:paraId="17B5F735" w14:textId="77777777" w:rsidR="00F273B7" w:rsidRPr="00EB0D71" w:rsidRDefault="00F273B7" w:rsidP="00EB0D71">
      <w:pPr>
        <w:numPr>
          <w:ilvl w:val="0"/>
          <w:numId w:val="15"/>
        </w:numPr>
        <w:spacing w:after="80" w:line="276" w:lineRule="auto"/>
        <w:jc w:val="both"/>
      </w:pPr>
      <w:r w:rsidRPr="00EB0D71">
        <w:t>Donation amount</w:t>
      </w:r>
    </w:p>
    <w:p w14:paraId="3AD9772F" w14:textId="77777777" w:rsidR="00F273B7" w:rsidRPr="00EB0D71" w:rsidRDefault="00F273B7" w:rsidP="00EB0D71">
      <w:pPr>
        <w:numPr>
          <w:ilvl w:val="0"/>
          <w:numId w:val="15"/>
        </w:numPr>
        <w:spacing w:after="80" w:line="276" w:lineRule="auto"/>
        <w:jc w:val="both"/>
      </w:pPr>
      <w:r w:rsidRPr="00EB0D71">
        <w:t>Payment (billing) date</w:t>
      </w:r>
    </w:p>
    <w:p w14:paraId="43BE1220" w14:textId="77777777" w:rsidR="00F273B7" w:rsidRPr="00EB0D71" w:rsidRDefault="00F273B7" w:rsidP="00EB0D71">
      <w:pPr>
        <w:numPr>
          <w:ilvl w:val="0"/>
          <w:numId w:val="15"/>
        </w:numPr>
        <w:spacing w:after="0" w:line="276" w:lineRule="auto"/>
        <w:jc w:val="both"/>
      </w:pPr>
      <w:r w:rsidRPr="00EB0D71">
        <w:t xml:space="preserve">Status (active, paused, cancelled)  </w:t>
      </w:r>
    </w:p>
    <w:p w14:paraId="6DCA3D79" w14:textId="77777777" w:rsidR="00F273B7" w:rsidRPr="00EB0D71" w:rsidRDefault="00F273B7" w:rsidP="00EB0D71">
      <w:pPr>
        <w:jc w:val="both"/>
      </w:pPr>
    </w:p>
    <w:p w14:paraId="02A541B9" w14:textId="77777777" w:rsidR="00F273B7" w:rsidRPr="00EB0D71" w:rsidRDefault="00F273B7" w:rsidP="00EB0D71">
      <w:pPr>
        <w:numPr>
          <w:ilvl w:val="0"/>
          <w:numId w:val="9"/>
        </w:numPr>
        <w:pBdr>
          <w:top w:val="nil"/>
          <w:left w:val="nil"/>
          <w:bottom w:val="nil"/>
          <w:right w:val="nil"/>
          <w:between w:val="nil"/>
        </w:pBdr>
        <w:spacing w:after="0" w:line="276" w:lineRule="auto"/>
        <w:jc w:val="both"/>
      </w:pPr>
      <w:r w:rsidRPr="00EB0D71">
        <w:rPr>
          <w:b/>
        </w:rPr>
        <w:t>Status Tracking with Failure Reasons</w:t>
      </w:r>
    </w:p>
    <w:p w14:paraId="18D705F0" w14:textId="77777777" w:rsidR="00F273B7" w:rsidRPr="00EB0D71" w:rsidRDefault="00F273B7" w:rsidP="00EB0D71">
      <w:pPr>
        <w:pBdr>
          <w:top w:val="nil"/>
          <w:left w:val="nil"/>
          <w:bottom w:val="nil"/>
          <w:right w:val="nil"/>
          <w:between w:val="nil"/>
        </w:pBdr>
        <w:jc w:val="both"/>
        <w:rPr>
          <w:b/>
        </w:rPr>
      </w:pPr>
    </w:p>
    <w:p w14:paraId="0C0B96B8" w14:textId="77777777" w:rsidR="00F273B7" w:rsidRPr="00EB0D71" w:rsidRDefault="00F273B7" w:rsidP="00EB0D71">
      <w:pPr>
        <w:pBdr>
          <w:top w:val="nil"/>
          <w:left w:val="nil"/>
          <w:bottom w:val="nil"/>
          <w:right w:val="nil"/>
          <w:between w:val="nil"/>
        </w:pBdr>
        <w:ind w:left="720"/>
        <w:jc w:val="both"/>
      </w:pPr>
      <w:r w:rsidRPr="00EB0D71">
        <w:t xml:space="preserve">Ensure that the </w:t>
      </w:r>
      <w:r w:rsidRPr="00EB0D71">
        <w:rPr>
          <w:b/>
        </w:rPr>
        <w:t>Recurring Donation</w:t>
      </w:r>
      <w:r w:rsidRPr="00EB0D71">
        <w:t xml:space="preserve">, </w:t>
      </w:r>
      <w:r w:rsidRPr="00EB0D71">
        <w:rPr>
          <w:b/>
        </w:rPr>
        <w:t>Opportunity</w:t>
      </w:r>
      <w:r w:rsidRPr="00EB0D71">
        <w:t xml:space="preserve">, and </w:t>
      </w:r>
      <w:r w:rsidRPr="00EB0D71">
        <w:rPr>
          <w:b/>
        </w:rPr>
        <w:t>Payment</w:t>
      </w:r>
      <w:r w:rsidRPr="00EB0D71">
        <w:t xml:space="preserve"> records clearly reflect their current statuses.</w:t>
      </w:r>
    </w:p>
    <w:p w14:paraId="33A1C2BF" w14:textId="77777777" w:rsidR="00F273B7" w:rsidRPr="00EB0D71" w:rsidRDefault="00F273B7" w:rsidP="00EB0D71">
      <w:pPr>
        <w:pBdr>
          <w:top w:val="nil"/>
          <w:left w:val="nil"/>
          <w:bottom w:val="nil"/>
          <w:right w:val="nil"/>
          <w:between w:val="nil"/>
        </w:pBdr>
        <w:jc w:val="both"/>
      </w:pPr>
    </w:p>
    <w:p w14:paraId="5FB8F22D" w14:textId="77777777" w:rsidR="00F273B7" w:rsidRPr="00EB0D71" w:rsidRDefault="00F273B7" w:rsidP="00EB0D71">
      <w:pPr>
        <w:pBdr>
          <w:top w:val="nil"/>
          <w:left w:val="nil"/>
          <w:bottom w:val="nil"/>
          <w:right w:val="nil"/>
          <w:between w:val="nil"/>
        </w:pBdr>
        <w:ind w:left="720"/>
        <w:jc w:val="both"/>
      </w:pPr>
      <w:r w:rsidRPr="00EB0D71">
        <w:t xml:space="preserve">Failed payments must include error messages or codes returned by </w:t>
      </w:r>
      <w:proofErr w:type="spellStart"/>
      <w:r w:rsidRPr="00EB0D71">
        <w:t>Foundy</w:t>
      </w:r>
      <w:proofErr w:type="spellEnd"/>
      <w:r w:rsidRPr="00EB0D71">
        <w:t>, mapped to understandable reasons for users (e.g., "Card expired", "Insufficient funds", "Bank declined")</w:t>
      </w:r>
    </w:p>
    <w:p w14:paraId="552F8B8D" w14:textId="77777777" w:rsidR="00F273B7" w:rsidRPr="00EB0D71" w:rsidRDefault="00F273B7" w:rsidP="00EB0D71">
      <w:pPr>
        <w:pBdr>
          <w:top w:val="nil"/>
          <w:left w:val="nil"/>
          <w:bottom w:val="nil"/>
          <w:right w:val="nil"/>
          <w:between w:val="nil"/>
        </w:pBdr>
        <w:jc w:val="both"/>
      </w:pPr>
    </w:p>
    <w:p w14:paraId="1C098CF2" w14:textId="77777777" w:rsidR="00F273B7" w:rsidRPr="00EB0D71" w:rsidRDefault="00F273B7" w:rsidP="00EB0D71">
      <w:pPr>
        <w:numPr>
          <w:ilvl w:val="0"/>
          <w:numId w:val="9"/>
        </w:numPr>
        <w:pBdr>
          <w:top w:val="nil"/>
          <w:left w:val="nil"/>
          <w:bottom w:val="nil"/>
          <w:right w:val="nil"/>
          <w:between w:val="nil"/>
        </w:pBdr>
        <w:spacing w:after="0" w:line="276" w:lineRule="auto"/>
        <w:jc w:val="both"/>
      </w:pPr>
      <w:r w:rsidRPr="00EB0D71">
        <w:rPr>
          <w:b/>
        </w:rPr>
        <w:t>Card Expiry Tracking</w:t>
      </w:r>
    </w:p>
    <w:p w14:paraId="3570E8E5" w14:textId="77777777" w:rsidR="00F273B7" w:rsidRPr="00EB0D71" w:rsidRDefault="00F273B7" w:rsidP="00EB0D71">
      <w:pPr>
        <w:pBdr>
          <w:top w:val="nil"/>
          <w:left w:val="nil"/>
          <w:bottom w:val="nil"/>
          <w:right w:val="nil"/>
          <w:between w:val="nil"/>
        </w:pBdr>
        <w:ind w:left="720"/>
        <w:jc w:val="both"/>
        <w:rPr>
          <w:b/>
        </w:rPr>
      </w:pPr>
    </w:p>
    <w:p w14:paraId="47A36FE2" w14:textId="77777777" w:rsidR="00F273B7" w:rsidRPr="00EB0D71" w:rsidRDefault="00F273B7" w:rsidP="00EB0D71">
      <w:pPr>
        <w:pBdr>
          <w:top w:val="nil"/>
          <w:left w:val="nil"/>
          <w:bottom w:val="nil"/>
          <w:right w:val="nil"/>
          <w:between w:val="nil"/>
        </w:pBdr>
        <w:ind w:left="720"/>
        <w:jc w:val="both"/>
      </w:pPr>
      <w:r w:rsidRPr="00EB0D71">
        <w:t xml:space="preserve">If available from </w:t>
      </w:r>
      <w:proofErr w:type="spellStart"/>
      <w:r w:rsidRPr="00EB0D71">
        <w:t>Foundy</w:t>
      </w:r>
      <w:proofErr w:type="spellEnd"/>
      <w:r w:rsidRPr="00EB0D71">
        <w:t>, track the expiration date of payment cards linked to subscriptions.</w:t>
      </w:r>
      <w:r w:rsidRPr="00EB0D71">
        <w:br/>
        <w:t>Store card expiration data in a related object.</w:t>
      </w:r>
    </w:p>
    <w:p w14:paraId="64081102" w14:textId="77777777" w:rsidR="00F273B7" w:rsidRPr="00EB0D71" w:rsidRDefault="00F273B7" w:rsidP="00EB0D71">
      <w:pPr>
        <w:pBdr>
          <w:top w:val="nil"/>
          <w:left w:val="nil"/>
          <w:bottom w:val="nil"/>
          <w:right w:val="nil"/>
          <w:between w:val="nil"/>
        </w:pBdr>
        <w:ind w:left="720"/>
        <w:jc w:val="both"/>
      </w:pPr>
      <w:r w:rsidRPr="00EB0D71">
        <w:br/>
        <w:t>Provide alerts or flags in Salesforce for expiring cards to enable proactive communication with donors.</w:t>
      </w:r>
    </w:p>
    <w:p w14:paraId="248166C0" w14:textId="77777777" w:rsidR="00F273B7" w:rsidRPr="00EB0D71" w:rsidRDefault="00F273B7" w:rsidP="00EB0D71">
      <w:pPr>
        <w:pBdr>
          <w:top w:val="nil"/>
          <w:left w:val="nil"/>
          <w:bottom w:val="nil"/>
          <w:right w:val="nil"/>
          <w:between w:val="nil"/>
        </w:pBdr>
        <w:ind w:left="720"/>
        <w:jc w:val="both"/>
      </w:pPr>
    </w:p>
    <w:p w14:paraId="134F923E" w14:textId="77777777" w:rsidR="00F273B7" w:rsidRPr="00EB0D71" w:rsidRDefault="00F273B7" w:rsidP="00EB0D71">
      <w:pPr>
        <w:pStyle w:val="Heading3"/>
        <w:keepNext w:val="0"/>
        <w:keepLines w:val="0"/>
        <w:spacing w:before="0" w:after="0"/>
        <w:jc w:val="both"/>
        <w:rPr>
          <w:b/>
          <w:color w:val="000000"/>
          <w:sz w:val="22"/>
          <w:szCs w:val="22"/>
        </w:rPr>
      </w:pPr>
      <w:bookmarkStart w:id="1" w:name="_3vum59uoyqic" w:colFirst="0" w:colLast="0"/>
      <w:bookmarkEnd w:id="1"/>
      <w:r w:rsidRPr="00EB0D71">
        <w:rPr>
          <w:b/>
          <w:color w:val="000000"/>
          <w:sz w:val="22"/>
          <w:szCs w:val="22"/>
        </w:rPr>
        <w:t>2.2 Development of a Donation Website</w:t>
      </w:r>
    </w:p>
    <w:p w14:paraId="6EAA1ABB" w14:textId="77777777" w:rsidR="00F273B7" w:rsidRPr="00EB0D71" w:rsidRDefault="00F273B7" w:rsidP="00EB0D71">
      <w:pPr>
        <w:jc w:val="both"/>
      </w:pPr>
    </w:p>
    <w:p w14:paraId="0ED05958" w14:textId="77777777" w:rsidR="00F273B7" w:rsidRPr="00EB0D71" w:rsidRDefault="00F273B7" w:rsidP="00EB0D71">
      <w:pPr>
        <w:jc w:val="both"/>
      </w:pPr>
      <w:r w:rsidRPr="00EB0D71">
        <w:t xml:space="preserve">Design and implement a donation microsite that enables donors to submit one-time or recurring contributions via the </w:t>
      </w:r>
      <w:proofErr w:type="spellStart"/>
      <w:r w:rsidRPr="00EB0D71">
        <w:t>Foundy</w:t>
      </w:r>
      <w:proofErr w:type="spellEnd"/>
      <w:r w:rsidRPr="00EB0D71">
        <w:t xml:space="preserve"> payment system. The site must be aligned with the organization’s branding and include both a donation form and informational content that highlights the impact and importance of donor support.</w:t>
      </w:r>
    </w:p>
    <w:p w14:paraId="6A003D8A" w14:textId="77777777" w:rsidR="00F273B7" w:rsidRPr="00EB0D71" w:rsidRDefault="00F273B7" w:rsidP="00EB0D71">
      <w:pPr>
        <w:jc w:val="both"/>
      </w:pPr>
    </w:p>
    <w:p w14:paraId="2645B64B" w14:textId="77777777" w:rsidR="00F273B7" w:rsidRPr="00EB0D71" w:rsidRDefault="00F273B7" w:rsidP="00EB0D71">
      <w:pPr>
        <w:jc w:val="both"/>
      </w:pPr>
      <w:r w:rsidRPr="00EB0D71">
        <w:t>The solution must include the following components:</w:t>
      </w:r>
    </w:p>
    <w:p w14:paraId="5B6F28F2" w14:textId="77777777" w:rsidR="00F273B7" w:rsidRPr="00EB0D71" w:rsidRDefault="00F273B7" w:rsidP="00EB0D71">
      <w:pPr>
        <w:jc w:val="both"/>
      </w:pPr>
    </w:p>
    <w:p w14:paraId="5282B39D" w14:textId="77777777" w:rsidR="00F273B7" w:rsidRPr="00EB0D71" w:rsidRDefault="00F273B7" w:rsidP="00EB0D71">
      <w:pPr>
        <w:pStyle w:val="Heading4"/>
        <w:keepNext w:val="0"/>
        <w:keepLines w:val="0"/>
        <w:numPr>
          <w:ilvl w:val="0"/>
          <w:numId w:val="4"/>
        </w:numPr>
        <w:spacing w:before="0" w:after="0"/>
        <w:jc w:val="both"/>
        <w:rPr>
          <w:b/>
          <w:color w:val="000000"/>
        </w:rPr>
      </w:pPr>
      <w:bookmarkStart w:id="2" w:name="_elbje3vrjolm" w:colFirst="0" w:colLast="0"/>
      <w:bookmarkEnd w:id="2"/>
      <w:r w:rsidRPr="00EB0D71">
        <w:rPr>
          <w:b/>
          <w:color w:val="000000"/>
        </w:rPr>
        <w:t>Donation Page Functionality</w:t>
      </w:r>
    </w:p>
    <w:p w14:paraId="7B3176DB" w14:textId="77777777" w:rsidR="00F273B7" w:rsidRPr="00EB0D71" w:rsidRDefault="00F273B7" w:rsidP="00EB0D71">
      <w:pPr>
        <w:jc w:val="both"/>
      </w:pPr>
    </w:p>
    <w:p w14:paraId="33A9B42F" w14:textId="77777777" w:rsidR="00F273B7" w:rsidRPr="00EB0D71" w:rsidRDefault="00F273B7" w:rsidP="00EB0D71">
      <w:pPr>
        <w:numPr>
          <w:ilvl w:val="0"/>
          <w:numId w:val="12"/>
        </w:numPr>
        <w:spacing w:after="0" w:line="276" w:lineRule="auto"/>
        <w:jc w:val="both"/>
        <w:rPr>
          <w:b/>
        </w:rPr>
      </w:pPr>
      <w:r w:rsidRPr="00EB0D71">
        <w:rPr>
          <w:b/>
        </w:rPr>
        <w:t>Donation Form</w:t>
      </w:r>
    </w:p>
    <w:p w14:paraId="107235E2" w14:textId="77777777" w:rsidR="00F273B7" w:rsidRPr="00EB0D71" w:rsidRDefault="00F273B7" w:rsidP="00EB0D71">
      <w:pPr>
        <w:jc w:val="both"/>
        <w:rPr>
          <w:b/>
        </w:rPr>
      </w:pPr>
    </w:p>
    <w:p w14:paraId="0889EB88" w14:textId="77777777" w:rsidR="00F273B7" w:rsidRPr="00EB0D71" w:rsidRDefault="00F273B7" w:rsidP="00EB0D71">
      <w:pPr>
        <w:numPr>
          <w:ilvl w:val="0"/>
          <w:numId w:val="14"/>
        </w:numPr>
        <w:spacing w:after="0" w:line="276" w:lineRule="auto"/>
        <w:jc w:val="both"/>
      </w:pPr>
      <w:r w:rsidRPr="00EB0D71">
        <w:t>Frequency selection:</w:t>
      </w:r>
      <w:r w:rsidRPr="00EB0D71">
        <w:br/>
        <w:t>Allow users to choose between one-time and recurring donations.</w:t>
      </w:r>
    </w:p>
    <w:p w14:paraId="2E1D7E60" w14:textId="77777777" w:rsidR="00F273B7" w:rsidRPr="00EB0D71" w:rsidRDefault="00F273B7" w:rsidP="00EB0D71">
      <w:pPr>
        <w:ind w:left="1440"/>
        <w:jc w:val="both"/>
      </w:pPr>
    </w:p>
    <w:p w14:paraId="3C85E4AB" w14:textId="77777777" w:rsidR="00F273B7" w:rsidRPr="00EB0D71" w:rsidRDefault="00F273B7" w:rsidP="00EB0D71">
      <w:pPr>
        <w:numPr>
          <w:ilvl w:val="0"/>
          <w:numId w:val="14"/>
        </w:numPr>
        <w:pBdr>
          <w:top w:val="nil"/>
          <w:left w:val="nil"/>
          <w:bottom w:val="nil"/>
          <w:right w:val="nil"/>
          <w:between w:val="nil"/>
        </w:pBdr>
        <w:spacing w:after="0" w:line="276" w:lineRule="auto"/>
        <w:jc w:val="both"/>
      </w:pPr>
      <w:r w:rsidRPr="00EB0D71">
        <w:t>Amount selection:</w:t>
      </w:r>
      <w:r w:rsidRPr="00EB0D71">
        <w:br/>
        <w:t>Present several predefined donation amounts, along with an open field for custom entries.</w:t>
      </w:r>
    </w:p>
    <w:p w14:paraId="77A24C02" w14:textId="77777777" w:rsidR="00F273B7" w:rsidRPr="00EB0D71" w:rsidRDefault="00F273B7" w:rsidP="00EB0D71">
      <w:pPr>
        <w:jc w:val="both"/>
        <w:rPr>
          <w:b/>
        </w:rPr>
      </w:pPr>
    </w:p>
    <w:p w14:paraId="284AEB67" w14:textId="77777777" w:rsidR="00F273B7" w:rsidRPr="00EB0D71" w:rsidRDefault="00F273B7" w:rsidP="00EB0D71">
      <w:pPr>
        <w:numPr>
          <w:ilvl w:val="0"/>
          <w:numId w:val="12"/>
        </w:numPr>
        <w:pBdr>
          <w:top w:val="nil"/>
          <w:left w:val="nil"/>
          <w:bottom w:val="nil"/>
          <w:right w:val="nil"/>
          <w:between w:val="nil"/>
        </w:pBdr>
        <w:spacing w:after="0" w:line="276" w:lineRule="auto"/>
        <w:jc w:val="both"/>
        <w:rPr>
          <w:b/>
        </w:rPr>
      </w:pPr>
      <w:r w:rsidRPr="00EB0D71">
        <w:rPr>
          <w:b/>
        </w:rPr>
        <w:t>Contact Information Collection</w:t>
      </w:r>
      <w:r w:rsidRPr="00EB0D71">
        <w:t>:</w:t>
      </w:r>
      <w:r w:rsidRPr="00EB0D71">
        <w:br/>
        <w:t>Include the following fields, with proper validation rules:</w:t>
      </w:r>
    </w:p>
    <w:p w14:paraId="5D359FDD" w14:textId="77777777" w:rsidR="00F273B7" w:rsidRPr="00EB0D71" w:rsidRDefault="00F273B7" w:rsidP="00EB0D71">
      <w:pPr>
        <w:ind w:left="720"/>
        <w:jc w:val="both"/>
      </w:pPr>
    </w:p>
    <w:p w14:paraId="6D42CC21" w14:textId="77777777" w:rsidR="00F273B7" w:rsidRPr="00EB0D71" w:rsidRDefault="00F273B7" w:rsidP="00EB0D71">
      <w:pPr>
        <w:numPr>
          <w:ilvl w:val="0"/>
          <w:numId w:val="14"/>
        </w:numPr>
        <w:pBdr>
          <w:top w:val="nil"/>
          <w:left w:val="nil"/>
          <w:bottom w:val="nil"/>
          <w:right w:val="nil"/>
          <w:between w:val="nil"/>
        </w:pBdr>
        <w:spacing w:after="80" w:line="276" w:lineRule="auto"/>
        <w:jc w:val="both"/>
      </w:pPr>
      <w:r w:rsidRPr="00EB0D71">
        <w:t>First Name</w:t>
      </w:r>
    </w:p>
    <w:p w14:paraId="369E0EF1" w14:textId="77777777" w:rsidR="00F273B7" w:rsidRPr="00EB0D71" w:rsidRDefault="00F273B7" w:rsidP="00EB0D71">
      <w:pPr>
        <w:numPr>
          <w:ilvl w:val="0"/>
          <w:numId w:val="14"/>
        </w:numPr>
        <w:pBdr>
          <w:top w:val="nil"/>
          <w:left w:val="nil"/>
          <w:bottom w:val="nil"/>
          <w:right w:val="nil"/>
          <w:between w:val="nil"/>
        </w:pBdr>
        <w:spacing w:after="80" w:line="276" w:lineRule="auto"/>
        <w:jc w:val="both"/>
      </w:pPr>
      <w:r w:rsidRPr="00EB0D71">
        <w:t>Last Name</w:t>
      </w:r>
    </w:p>
    <w:p w14:paraId="68AFFE41" w14:textId="77777777" w:rsidR="00F273B7" w:rsidRPr="00EB0D71" w:rsidRDefault="00F273B7" w:rsidP="00EB0D71">
      <w:pPr>
        <w:numPr>
          <w:ilvl w:val="0"/>
          <w:numId w:val="14"/>
        </w:numPr>
        <w:pBdr>
          <w:top w:val="nil"/>
          <w:left w:val="nil"/>
          <w:bottom w:val="nil"/>
          <w:right w:val="nil"/>
          <w:between w:val="nil"/>
        </w:pBdr>
        <w:spacing w:after="80" w:line="276" w:lineRule="auto"/>
        <w:jc w:val="both"/>
      </w:pPr>
      <w:r w:rsidRPr="00EB0D71">
        <w:t>Phone Number (format validation)</w:t>
      </w:r>
      <w:r w:rsidRPr="00EB0D71">
        <w:br/>
        <w:t>Email Address (format validation and required field)</w:t>
      </w:r>
    </w:p>
    <w:p w14:paraId="42B9E120" w14:textId="77777777" w:rsidR="00F273B7" w:rsidRPr="00EB0D71" w:rsidRDefault="00F273B7" w:rsidP="00EB0D71">
      <w:pPr>
        <w:numPr>
          <w:ilvl w:val="0"/>
          <w:numId w:val="14"/>
        </w:numPr>
        <w:pBdr>
          <w:top w:val="nil"/>
          <w:left w:val="nil"/>
          <w:bottom w:val="nil"/>
          <w:right w:val="nil"/>
          <w:between w:val="nil"/>
        </w:pBdr>
        <w:spacing w:after="0" w:line="276" w:lineRule="auto"/>
        <w:jc w:val="both"/>
      </w:pPr>
      <w:r w:rsidRPr="00EB0D71">
        <w:t>Date of Birth (optional or as required)</w:t>
      </w:r>
    </w:p>
    <w:p w14:paraId="6FFE5679" w14:textId="77777777" w:rsidR="00F273B7" w:rsidRPr="00EB0D71" w:rsidRDefault="00F273B7" w:rsidP="00EB0D71">
      <w:pPr>
        <w:pBdr>
          <w:top w:val="nil"/>
          <w:left w:val="nil"/>
          <w:bottom w:val="nil"/>
          <w:right w:val="nil"/>
          <w:between w:val="nil"/>
        </w:pBdr>
        <w:jc w:val="both"/>
      </w:pPr>
    </w:p>
    <w:p w14:paraId="0B485599" w14:textId="77777777" w:rsidR="00F273B7" w:rsidRPr="00EB0D71" w:rsidRDefault="00F273B7" w:rsidP="00EB0D71">
      <w:pPr>
        <w:numPr>
          <w:ilvl w:val="0"/>
          <w:numId w:val="12"/>
        </w:numPr>
        <w:pBdr>
          <w:top w:val="nil"/>
          <w:left w:val="nil"/>
          <w:bottom w:val="nil"/>
          <w:right w:val="nil"/>
          <w:between w:val="nil"/>
        </w:pBdr>
        <w:spacing w:after="0" w:line="276" w:lineRule="auto"/>
        <w:jc w:val="both"/>
        <w:rPr>
          <w:b/>
        </w:rPr>
      </w:pPr>
      <w:r w:rsidRPr="00EB0D71">
        <w:rPr>
          <w:b/>
        </w:rPr>
        <w:t>Confirmation Screen</w:t>
      </w:r>
      <w:r w:rsidRPr="00EB0D71">
        <w:t>:</w:t>
      </w:r>
      <w:r w:rsidRPr="00EB0D71">
        <w:br/>
        <w:t>Before initiating the payment, display a summary of the entered information and selected donation amount/frequency for donor confirmation.</w:t>
      </w:r>
    </w:p>
    <w:p w14:paraId="710888CC" w14:textId="77777777" w:rsidR="00F273B7" w:rsidRPr="00EB0D71" w:rsidRDefault="00F273B7" w:rsidP="00EB0D71">
      <w:pPr>
        <w:pBdr>
          <w:top w:val="nil"/>
          <w:left w:val="nil"/>
          <w:bottom w:val="nil"/>
          <w:right w:val="nil"/>
          <w:between w:val="nil"/>
        </w:pBdr>
        <w:ind w:left="720"/>
        <w:jc w:val="both"/>
      </w:pPr>
    </w:p>
    <w:p w14:paraId="6F74FF7B" w14:textId="77777777" w:rsidR="00F273B7" w:rsidRPr="00EB0D71" w:rsidRDefault="00F273B7" w:rsidP="00EB0D71">
      <w:pPr>
        <w:pStyle w:val="Heading4"/>
        <w:keepNext w:val="0"/>
        <w:keepLines w:val="0"/>
        <w:numPr>
          <w:ilvl w:val="0"/>
          <w:numId w:val="4"/>
        </w:numPr>
        <w:spacing w:before="0" w:after="0"/>
        <w:jc w:val="both"/>
        <w:rPr>
          <w:b/>
          <w:color w:val="000000"/>
        </w:rPr>
      </w:pPr>
      <w:bookmarkStart w:id="3" w:name="_y0o3tjhq71r6" w:colFirst="0" w:colLast="0"/>
      <w:bookmarkEnd w:id="3"/>
      <w:r w:rsidRPr="00EB0D71">
        <w:rPr>
          <w:b/>
          <w:color w:val="000000"/>
        </w:rPr>
        <w:t>CRM Integration (Pre-Request)</w:t>
      </w:r>
    </w:p>
    <w:p w14:paraId="7679F7CF" w14:textId="77777777" w:rsidR="00F273B7" w:rsidRPr="00EB0D71" w:rsidRDefault="00F273B7" w:rsidP="00EB0D71">
      <w:pPr>
        <w:jc w:val="both"/>
      </w:pPr>
    </w:p>
    <w:p w14:paraId="4024B038" w14:textId="77777777" w:rsidR="00F273B7" w:rsidRPr="00EB0D71" w:rsidRDefault="00F273B7" w:rsidP="00EB0D71">
      <w:pPr>
        <w:ind w:left="360"/>
        <w:jc w:val="both"/>
      </w:pPr>
      <w:r w:rsidRPr="00EB0D71">
        <w:t xml:space="preserve">Upon confirmation, the site must send a </w:t>
      </w:r>
      <w:r w:rsidRPr="00EB0D71">
        <w:rPr>
          <w:b/>
        </w:rPr>
        <w:t>pre-request to Salesforce</w:t>
      </w:r>
      <w:r w:rsidRPr="00EB0D71">
        <w:t>, which will:</w:t>
      </w:r>
    </w:p>
    <w:p w14:paraId="5A891D19" w14:textId="77777777" w:rsidR="00F273B7" w:rsidRPr="00EB0D71" w:rsidRDefault="00F273B7" w:rsidP="00EB0D71">
      <w:pPr>
        <w:jc w:val="both"/>
      </w:pPr>
    </w:p>
    <w:p w14:paraId="592E303B" w14:textId="77777777" w:rsidR="00F273B7" w:rsidRPr="00EB0D71" w:rsidRDefault="00F273B7" w:rsidP="00EB0D71">
      <w:pPr>
        <w:numPr>
          <w:ilvl w:val="0"/>
          <w:numId w:val="13"/>
        </w:numPr>
        <w:spacing w:after="80" w:line="276" w:lineRule="auto"/>
        <w:jc w:val="both"/>
      </w:pPr>
      <w:r w:rsidRPr="00EB0D71">
        <w:t>Check for existing Contacts using phone and/or email</w:t>
      </w:r>
    </w:p>
    <w:p w14:paraId="5BFD33B4" w14:textId="77777777" w:rsidR="00F273B7" w:rsidRPr="00EB0D71" w:rsidRDefault="00F273B7" w:rsidP="00EB0D71">
      <w:pPr>
        <w:numPr>
          <w:ilvl w:val="0"/>
          <w:numId w:val="13"/>
        </w:numPr>
        <w:spacing w:after="80" w:line="276" w:lineRule="auto"/>
        <w:jc w:val="both"/>
      </w:pPr>
      <w:r w:rsidRPr="00EB0D71">
        <w:t>Create a new Contact if no match is found</w:t>
      </w:r>
    </w:p>
    <w:p w14:paraId="1BB56C4A" w14:textId="77777777" w:rsidR="00F273B7" w:rsidRPr="00EB0D71" w:rsidRDefault="00F273B7" w:rsidP="00EB0D71">
      <w:pPr>
        <w:numPr>
          <w:ilvl w:val="0"/>
          <w:numId w:val="13"/>
        </w:numPr>
        <w:spacing w:after="80" w:line="276" w:lineRule="auto"/>
        <w:jc w:val="both"/>
      </w:pPr>
      <w:r w:rsidRPr="00EB0D71">
        <w:t>Create relevant records for the selected donation (Opportunity, Recurring Donation)</w:t>
      </w:r>
    </w:p>
    <w:p w14:paraId="1A081BF1" w14:textId="77777777" w:rsidR="00F273B7" w:rsidRPr="00EB0D71" w:rsidRDefault="00F273B7" w:rsidP="00EB0D71">
      <w:pPr>
        <w:numPr>
          <w:ilvl w:val="0"/>
          <w:numId w:val="13"/>
        </w:numPr>
        <w:spacing w:after="0" w:line="276" w:lineRule="auto"/>
        <w:jc w:val="both"/>
      </w:pPr>
      <w:r w:rsidRPr="00EB0D71">
        <w:t xml:space="preserve">Return a unique ID or payload required for forming the request to </w:t>
      </w:r>
      <w:proofErr w:type="spellStart"/>
      <w:r w:rsidRPr="00EB0D71">
        <w:t>Foundy</w:t>
      </w:r>
      <w:proofErr w:type="spellEnd"/>
    </w:p>
    <w:p w14:paraId="4424A3D9" w14:textId="77777777" w:rsidR="00F273B7" w:rsidRPr="00EB0D71" w:rsidRDefault="00F273B7" w:rsidP="00EB0D71">
      <w:pPr>
        <w:jc w:val="both"/>
      </w:pPr>
    </w:p>
    <w:p w14:paraId="4CAE979E" w14:textId="77777777" w:rsidR="00F273B7" w:rsidRPr="00EB0D71" w:rsidRDefault="00F273B7" w:rsidP="00EB0D71">
      <w:pPr>
        <w:pStyle w:val="Heading4"/>
        <w:keepNext w:val="0"/>
        <w:keepLines w:val="0"/>
        <w:numPr>
          <w:ilvl w:val="0"/>
          <w:numId w:val="4"/>
        </w:numPr>
        <w:pBdr>
          <w:top w:val="nil"/>
          <w:left w:val="nil"/>
          <w:bottom w:val="nil"/>
          <w:right w:val="nil"/>
          <w:between w:val="nil"/>
        </w:pBdr>
        <w:spacing w:before="0" w:after="0"/>
        <w:jc w:val="both"/>
        <w:rPr>
          <w:b/>
          <w:color w:val="000000"/>
        </w:rPr>
      </w:pPr>
      <w:bookmarkStart w:id="4" w:name="_v5j91qiwcq60" w:colFirst="0" w:colLast="0"/>
      <w:bookmarkEnd w:id="4"/>
      <w:proofErr w:type="spellStart"/>
      <w:r w:rsidRPr="00EB0D71">
        <w:rPr>
          <w:b/>
          <w:color w:val="000000"/>
        </w:rPr>
        <w:t>Foundy</w:t>
      </w:r>
      <w:proofErr w:type="spellEnd"/>
      <w:r w:rsidRPr="00EB0D71">
        <w:rPr>
          <w:b/>
          <w:color w:val="000000"/>
        </w:rPr>
        <w:t xml:space="preserve"> Payment Widget Integration</w:t>
      </w:r>
    </w:p>
    <w:p w14:paraId="60FB75CB" w14:textId="77777777" w:rsidR="00F273B7" w:rsidRPr="00EB0D71" w:rsidRDefault="00F273B7" w:rsidP="00EB0D71">
      <w:pPr>
        <w:jc w:val="both"/>
      </w:pPr>
    </w:p>
    <w:p w14:paraId="29E2CE14" w14:textId="77777777" w:rsidR="00F273B7" w:rsidRPr="00EB0D71" w:rsidRDefault="00F273B7" w:rsidP="00EB0D71">
      <w:pPr>
        <w:pBdr>
          <w:top w:val="nil"/>
          <w:left w:val="nil"/>
          <w:bottom w:val="nil"/>
          <w:right w:val="nil"/>
          <w:between w:val="nil"/>
        </w:pBdr>
        <w:ind w:left="360"/>
        <w:jc w:val="both"/>
      </w:pPr>
      <w:r w:rsidRPr="00EB0D71">
        <w:t xml:space="preserve">Using the response from Salesforce, the site must construct and initiate the request </w:t>
      </w:r>
      <w:proofErr w:type="gramStart"/>
      <w:r w:rsidRPr="00EB0D71">
        <w:t>to</w:t>
      </w:r>
      <w:proofErr w:type="gramEnd"/>
      <w:r w:rsidRPr="00EB0D71">
        <w:t xml:space="preserve"> </w:t>
      </w:r>
      <w:proofErr w:type="spellStart"/>
      <w:r w:rsidRPr="00EB0D71">
        <w:t>Foundy’s</w:t>
      </w:r>
      <w:proofErr w:type="spellEnd"/>
      <w:r w:rsidRPr="00EB0D71">
        <w:t xml:space="preserve"> widget to complete the payment process.</w:t>
      </w:r>
      <w:r w:rsidRPr="00EB0D71">
        <w:br/>
      </w:r>
    </w:p>
    <w:p w14:paraId="7D08AD3A" w14:textId="77777777" w:rsidR="00F273B7" w:rsidRPr="00EB0D71" w:rsidRDefault="00F273B7" w:rsidP="00EB0D71">
      <w:pPr>
        <w:pStyle w:val="Heading4"/>
        <w:keepNext w:val="0"/>
        <w:keepLines w:val="0"/>
        <w:numPr>
          <w:ilvl w:val="0"/>
          <w:numId w:val="4"/>
        </w:numPr>
        <w:pBdr>
          <w:top w:val="nil"/>
          <w:left w:val="nil"/>
          <w:bottom w:val="nil"/>
          <w:right w:val="nil"/>
          <w:between w:val="nil"/>
        </w:pBdr>
        <w:spacing w:before="0" w:after="0"/>
        <w:jc w:val="both"/>
        <w:rPr>
          <w:b/>
          <w:color w:val="000000"/>
        </w:rPr>
      </w:pPr>
      <w:bookmarkStart w:id="5" w:name="_fa7mz64qxtg3" w:colFirst="0" w:colLast="0"/>
      <w:bookmarkEnd w:id="5"/>
      <w:r w:rsidRPr="00EB0D71">
        <w:rPr>
          <w:b/>
          <w:color w:val="000000"/>
        </w:rPr>
        <w:t>Informational Content</w:t>
      </w:r>
    </w:p>
    <w:p w14:paraId="50EA93B6" w14:textId="77777777" w:rsidR="00F273B7" w:rsidRPr="00EB0D71" w:rsidRDefault="00F273B7" w:rsidP="00EB0D71">
      <w:pPr>
        <w:jc w:val="both"/>
      </w:pPr>
    </w:p>
    <w:p w14:paraId="5231A0E1" w14:textId="77777777" w:rsidR="00F273B7" w:rsidRPr="00EB0D71" w:rsidRDefault="00F273B7" w:rsidP="00EB0D71">
      <w:pPr>
        <w:pBdr>
          <w:top w:val="nil"/>
          <w:left w:val="nil"/>
          <w:bottom w:val="nil"/>
          <w:right w:val="nil"/>
          <w:between w:val="nil"/>
        </w:pBdr>
        <w:ind w:left="360"/>
        <w:jc w:val="both"/>
      </w:pPr>
      <w:r w:rsidRPr="00EB0D71">
        <w:t>Provide space on the page for context and storytelling:</w:t>
      </w:r>
    </w:p>
    <w:p w14:paraId="54F5C9EE" w14:textId="77777777" w:rsidR="00F273B7" w:rsidRPr="00EB0D71" w:rsidRDefault="00F273B7" w:rsidP="00EB0D71">
      <w:pPr>
        <w:pBdr>
          <w:top w:val="nil"/>
          <w:left w:val="nil"/>
          <w:bottom w:val="nil"/>
          <w:right w:val="nil"/>
          <w:between w:val="nil"/>
        </w:pBdr>
        <w:ind w:left="360"/>
        <w:jc w:val="both"/>
      </w:pPr>
    </w:p>
    <w:p w14:paraId="74508267" w14:textId="77777777" w:rsidR="00F273B7" w:rsidRPr="00EB0D71" w:rsidRDefault="00F273B7" w:rsidP="00EB0D71">
      <w:pPr>
        <w:numPr>
          <w:ilvl w:val="0"/>
          <w:numId w:val="3"/>
        </w:numPr>
        <w:spacing w:after="0" w:line="276" w:lineRule="auto"/>
        <w:jc w:val="both"/>
      </w:pPr>
      <w:r w:rsidRPr="00EB0D71">
        <w:t>Highlight the purpose of the campaign</w:t>
      </w:r>
    </w:p>
    <w:p w14:paraId="4FA7AC8B" w14:textId="77777777" w:rsidR="00F273B7" w:rsidRPr="00EB0D71" w:rsidRDefault="00F273B7" w:rsidP="00EB0D71">
      <w:pPr>
        <w:numPr>
          <w:ilvl w:val="0"/>
          <w:numId w:val="3"/>
        </w:numPr>
        <w:spacing w:after="0" w:line="276" w:lineRule="auto"/>
        <w:jc w:val="both"/>
      </w:pPr>
      <w:r w:rsidRPr="00EB0D71">
        <w:t>Explain how donations will be used</w:t>
      </w:r>
    </w:p>
    <w:p w14:paraId="6E932563" w14:textId="77777777" w:rsidR="00F273B7" w:rsidRPr="00EB0D71" w:rsidRDefault="00F273B7" w:rsidP="00EB0D71">
      <w:pPr>
        <w:numPr>
          <w:ilvl w:val="0"/>
          <w:numId w:val="3"/>
        </w:numPr>
        <w:spacing w:after="0" w:line="276" w:lineRule="auto"/>
        <w:jc w:val="both"/>
      </w:pPr>
      <w:r w:rsidRPr="00EB0D71">
        <w:t>Reassure donors about the security and transparency of the process</w:t>
      </w:r>
      <w:r w:rsidRPr="00EB0D71">
        <w:br/>
      </w:r>
    </w:p>
    <w:p w14:paraId="1E0E3F74" w14:textId="77777777" w:rsidR="00F273B7" w:rsidRPr="00EB0D71" w:rsidRDefault="00F273B7" w:rsidP="00EB0D71">
      <w:pPr>
        <w:pStyle w:val="Heading4"/>
        <w:keepNext w:val="0"/>
        <w:keepLines w:val="0"/>
        <w:numPr>
          <w:ilvl w:val="0"/>
          <w:numId w:val="4"/>
        </w:numPr>
        <w:pBdr>
          <w:top w:val="nil"/>
          <w:left w:val="nil"/>
          <w:bottom w:val="nil"/>
          <w:right w:val="nil"/>
          <w:between w:val="nil"/>
        </w:pBdr>
        <w:spacing w:before="0" w:after="0"/>
        <w:jc w:val="both"/>
        <w:rPr>
          <w:b/>
          <w:color w:val="000000"/>
        </w:rPr>
      </w:pPr>
      <w:bookmarkStart w:id="6" w:name="_1aarwrwg7a68" w:colFirst="0" w:colLast="0"/>
      <w:bookmarkEnd w:id="6"/>
      <w:r w:rsidRPr="00EB0D71">
        <w:rPr>
          <w:b/>
          <w:color w:val="000000"/>
        </w:rPr>
        <w:t>Deployment &amp; Handover</w:t>
      </w:r>
    </w:p>
    <w:p w14:paraId="23A4FB9E" w14:textId="77777777" w:rsidR="00F273B7" w:rsidRPr="00EB0D71" w:rsidRDefault="00F273B7" w:rsidP="00EB0D71">
      <w:pPr>
        <w:ind w:left="720"/>
        <w:jc w:val="both"/>
      </w:pPr>
    </w:p>
    <w:p w14:paraId="0B5591E7" w14:textId="77777777" w:rsidR="00F273B7" w:rsidRPr="00EB0D71" w:rsidRDefault="00F273B7" w:rsidP="00EB0D71">
      <w:pPr>
        <w:pBdr>
          <w:top w:val="nil"/>
          <w:left w:val="nil"/>
          <w:bottom w:val="nil"/>
          <w:right w:val="nil"/>
          <w:between w:val="nil"/>
        </w:pBdr>
        <w:ind w:left="360"/>
        <w:jc w:val="both"/>
      </w:pPr>
      <w:r w:rsidRPr="00EB0D71">
        <w:t>Deliver the complete website codebase along with:</w:t>
      </w:r>
    </w:p>
    <w:p w14:paraId="6CCAF28D" w14:textId="77777777" w:rsidR="00F273B7" w:rsidRPr="00EB0D71" w:rsidRDefault="00F273B7" w:rsidP="00EB0D71">
      <w:pPr>
        <w:pBdr>
          <w:top w:val="nil"/>
          <w:left w:val="nil"/>
          <w:bottom w:val="nil"/>
          <w:right w:val="nil"/>
          <w:between w:val="nil"/>
        </w:pBdr>
        <w:ind w:left="360"/>
        <w:jc w:val="both"/>
      </w:pPr>
    </w:p>
    <w:p w14:paraId="40C80ECC" w14:textId="77777777" w:rsidR="00F273B7" w:rsidRPr="00EB0D71" w:rsidRDefault="00F273B7" w:rsidP="00EB0D71">
      <w:pPr>
        <w:numPr>
          <w:ilvl w:val="0"/>
          <w:numId w:val="10"/>
        </w:numPr>
        <w:spacing w:after="0" w:line="276" w:lineRule="auto"/>
        <w:jc w:val="both"/>
      </w:pPr>
      <w:r w:rsidRPr="00EB0D71">
        <w:t xml:space="preserve">A clear </w:t>
      </w:r>
      <w:r w:rsidRPr="00EB0D71">
        <w:rPr>
          <w:b/>
        </w:rPr>
        <w:t>deployment guide</w:t>
      </w:r>
      <w:r w:rsidRPr="00EB0D71">
        <w:t xml:space="preserve"> for installing the website on the organization’s server or hosting environment</w:t>
      </w:r>
    </w:p>
    <w:p w14:paraId="55EC8073" w14:textId="77777777" w:rsidR="00F273B7" w:rsidRPr="00EB0D71" w:rsidRDefault="00F273B7" w:rsidP="00EB0D71">
      <w:pPr>
        <w:numPr>
          <w:ilvl w:val="0"/>
          <w:numId w:val="10"/>
        </w:numPr>
        <w:spacing w:after="0" w:line="276" w:lineRule="auto"/>
        <w:jc w:val="both"/>
      </w:pPr>
      <w:r w:rsidRPr="00EB0D71">
        <w:t xml:space="preserve">Instructions for </w:t>
      </w:r>
      <w:r w:rsidRPr="00EB0D71">
        <w:rPr>
          <w:b/>
        </w:rPr>
        <w:t>domain setup and configuration</w:t>
      </w:r>
    </w:p>
    <w:p w14:paraId="6D089B89" w14:textId="77777777" w:rsidR="00F273B7" w:rsidRPr="00EB0D71" w:rsidRDefault="00F273B7" w:rsidP="00EB0D71">
      <w:pPr>
        <w:jc w:val="both"/>
        <w:rPr>
          <w:b/>
        </w:rPr>
      </w:pPr>
    </w:p>
    <w:p w14:paraId="7E43B5DA" w14:textId="77777777" w:rsidR="00F273B7" w:rsidRPr="00EB0D71" w:rsidRDefault="00F273B7" w:rsidP="00EB0D71">
      <w:pPr>
        <w:jc w:val="both"/>
        <w:rPr>
          <w:b/>
        </w:rPr>
      </w:pPr>
      <w:r w:rsidRPr="00EB0D71">
        <w:rPr>
          <w:b/>
        </w:rPr>
        <w:t>2.3 Integration into Existing Email Communication Flows</w:t>
      </w:r>
    </w:p>
    <w:p w14:paraId="06A4595F" w14:textId="77777777" w:rsidR="00F273B7" w:rsidRPr="00EB0D71" w:rsidRDefault="00F273B7" w:rsidP="00EB0D71">
      <w:pPr>
        <w:jc w:val="both"/>
      </w:pPr>
    </w:p>
    <w:p w14:paraId="6A0537A6" w14:textId="77777777" w:rsidR="00F273B7" w:rsidRPr="00EB0D71" w:rsidRDefault="00F273B7" w:rsidP="00EB0D71">
      <w:pPr>
        <w:jc w:val="both"/>
      </w:pPr>
      <w:r w:rsidRPr="00EB0D71">
        <w:t xml:space="preserve">Ensure that donors making contributions via the </w:t>
      </w:r>
      <w:proofErr w:type="spellStart"/>
      <w:r w:rsidRPr="00EB0D71">
        <w:t>Foundy</w:t>
      </w:r>
      <w:proofErr w:type="spellEnd"/>
      <w:r w:rsidRPr="00EB0D71">
        <w:t xml:space="preserve"> payment system receive the same transactional email communications as those using existing platforms, fully aligned with the current Salesforce logic and user experience.</w:t>
      </w:r>
    </w:p>
    <w:p w14:paraId="6534C69A" w14:textId="77777777" w:rsidR="00F273B7" w:rsidRPr="00EB0D71" w:rsidRDefault="00F273B7" w:rsidP="00EB0D71">
      <w:pPr>
        <w:jc w:val="both"/>
      </w:pPr>
    </w:p>
    <w:p w14:paraId="34B3DFFB" w14:textId="77777777" w:rsidR="00F273B7" w:rsidRPr="00EB0D71" w:rsidRDefault="00F273B7" w:rsidP="00EB0D71">
      <w:pPr>
        <w:jc w:val="both"/>
      </w:pPr>
      <w:r w:rsidRPr="00EB0D71">
        <w:t xml:space="preserve">The following email scenarios are currently supported and must be preserved for all donation channels, including </w:t>
      </w:r>
      <w:proofErr w:type="spellStart"/>
      <w:r w:rsidRPr="00EB0D71">
        <w:t>Foundy</w:t>
      </w:r>
      <w:proofErr w:type="spellEnd"/>
      <w:r w:rsidRPr="00EB0D71">
        <w:t>:</w:t>
      </w:r>
    </w:p>
    <w:p w14:paraId="73A47872" w14:textId="77777777" w:rsidR="00F273B7" w:rsidRPr="00EB0D71" w:rsidRDefault="00F273B7" w:rsidP="00EB0D71">
      <w:pPr>
        <w:jc w:val="both"/>
      </w:pPr>
    </w:p>
    <w:p w14:paraId="07ADAC92" w14:textId="77777777" w:rsidR="00F273B7" w:rsidRPr="00EB0D71" w:rsidRDefault="00F273B7" w:rsidP="00EB0D71">
      <w:pPr>
        <w:numPr>
          <w:ilvl w:val="0"/>
          <w:numId w:val="8"/>
        </w:numPr>
        <w:spacing w:after="80" w:line="276" w:lineRule="auto"/>
        <w:jc w:val="both"/>
      </w:pPr>
      <w:r w:rsidRPr="00EB0D71">
        <w:t>Welcome Email – upon the successful creation of a recurring donation</w:t>
      </w:r>
    </w:p>
    <w:p w14:paraId="2CC219F5" w14:textId="77777777" w:rsidR="00F273B7" w:rsidRPr="00EB0D71" w:rsidRDefault="00F273B7" w:rsidP="00EB0D71">
      <w:pPr>
        <w:numPr>
          <w:ilvl w:val="0"/>
          <w:numId w:val="8"/>
        </w:numPr>
        <w:spacing w:after="80" w:line="276" w:lineRule="auto"/>
        <w:jc w:val="both"/>
      </w:pPr>
      <w:r w:rsidRPr="00EB0D71">
        <w:t>Thank You (One-Time) – after a one-time donation is received</w:t>
      </w:r>
    </w:p>
    <w:p w14:paraId="2D6A9955" w14:textId="77777777" w:rsidR="00F273B7" w:rsidRPr="00EB0D71" w:rsidRDefault="00F273B7" w:rsidP="00EB0D71">
      <w:pPr>
        <w:numPr>
          <w:ilvl w:val="0"/>
          <w:numId w:val="8"/>
        </w:numPr>
        <w:spacing w:after="80" w:line="276" w:lineRule="auto"/>
        <w:jc w:val="both"/>
      </w:pPr>
      <w:r w:rsidRPr="00EB0D71">
        <w:t>Thank You (Recurring) – after the first successful payment in a recurring schedule</w:t>
      </w:r>
    </w:p>
    <w:p w14:paraId="6D8916BC" w14:textId="77777777" w:rsidR="00F273B7" w:rsidRPr="00EB0D71" w:rsidRDefault="00F273B7" w:rsidP="00EB0D71">
      <w:pPr>
        <w:numPr>
          <w:ilvl w:val="0"/>
          <w:numId w:val="8"/>
        </w:numPr>
        <w:spacing w:after="0" w:line="276" w:lineRule="auto"/>
        <w:jc w:val="both"/>
      </w:pPr>
      <w:r w:rsidRPr="00EB0D71">
        <w:t>Cancellation Confirmation – when a recurring donation is cancelled</w:t>
      </w:r>
    </w:p>
    <w:p w14:paraId="3F3A27BA" w14:textId="77777777" w:rsidR="00F273B7" w:rsidRPr="00EB0D71" w:rsidRDefault="00F273B7" w:rsidP="00EB0D71">
      <w:pPr>
        <w:jc w:val="both"/>
      </w:pPr>
    </w:p>
    <w:p w14:paraId="3512E6F5" w14:textId="77777777" w:rsidR="00F273B7" w:rsidRPr="00EB0D71" w:rsidRDefault="00F273B7" w:rsidP="00EB0D71">
      <w:pPr>
        <w:jc w:val="both"/>
        <w:rPr>
          <w:b/>
        </w:rPr>
      </w:pPr>
      <w:r w:rsidRPr="00EB0D71">
        <w:rPr>
          <w:b/>
        </w:rPr>
        <w:t>Requirements</w:t>
      </w:r>
    </w:p>
    <w:p w14:paraId="31331D6C" w14:textId="77777777" w:rsidR="00F273B7" w:rsidRPr="00EB0D71" w:rsidRDefault="00F273B7" w:rsidP="00EB0D71">
      <w:pPr>
        <w:jc w:val="both"/>
      </w:pPr>
    </w:p>
    <w:p w14:paraId="10FC789A" w14:textId="77777777" w:rsidR="00F273B7" w:rsidRPr="00EB0D71" w:rsidRDefault="00F273B7" w:rsidP="00EB0D71">
      <w:pPr>
        <w:jc w:val="both"/>
      </w:pPr>
      <w:r w:rsidRPr="00EB0D71">
        <w:t xml:space="preserve">Ensure that events originating from </w:t>
      </w:r>
      <w:proofErr w:type="spellStart"/>
      <w:r w:rsidRPr="00EB0D71">
        <w:t>Foundy</w:t>
      </w:r>
      <w:proofErr w:type="spellEnd"/>
      <w:r w:rsidRPr="00EB0D71">
        <w:t xml:space="preserve"> lead to the correct email communications through the established automation framework.</w:t>
      </w:r>
    </w:p>
    <w:p w14:paraId="40AB608C" w14:textId="77777777" w:rsidR="00F273B7" w:rsidRPr="00EB0D71" w:rsidRDefault="00F273B7" w:rsidP="00EB0D71">
      <w:pPr>
        <w:jc w:val="both"/>
      </w:pPr>
    </w:p>
    <w:p w14:paraId="09A3A1F8" w14:textId="77777777" w:rsidR="00F273B7" w:rsidRPr="00EB0D71" w:rsidRDefault="00F273B7" w:rsidP="00EB0D71">
      <w:pPr>
        <w:jc w:val="both"/>
      </w:pPr>
      <w:r w:rsidRPr="00EB0D71">
        <w:t>The logic for triggering emails must remain consistent with the current approach, including record-level conditions and campaign-based template selection.</w:t>
      </w:r>
    </w:p>
    <w:p w14:paraId="65896907" w14:textId="77777777" w:rsidR="00F273B7" w:rsidRPr="00EB0D71" w:rsidRDefault="00F273B7" w:rsidP="00EB0D71">
      <w:pPr>
        <w:jc w:val="both"/>
      </w:pPr>
    </w:p>
    <w:p w14:paraId="638F2BC0" w14:textId="77777777" w:rsidR="00F273B7" w:rsidRPr="00EB0D71" w:rsidRDefault="00F273B7" w:rsidP="00EB0D71">
      <w:pPr>
        <w:jc w:val="both"/>
      </w:pPr>
      <w:r w:rsidRPr="00EB0D71">
        <w:t>Communications must reflect accurate donor and transaction details, regardless of the payment provider used.</w:t>
      </w:r>
    </w:p>
    <w:p w14:paraId="068E4869" w14:textId="77777777" w:rsidR="00F273B7" w:rsidRPr="00EB0D71" w:rsidRDefault="00F273B7" w:rsidP="00EB0D71">
      <w:pPr>
        <w:jc w:val="both"/>
      </w:pPr>
    </w:p>
    <w:p w14:paraId="1B7C8797" w14:textId="77777777" w:rsidR="00F273B7" w:rsidRPr="00EB0D71" w:rsidRDefault="00F273B7" w:rsidP="00EB0D71">
      <w:pPr>
        <w:jc w:val="both"/>
        <w:rPr>
          <w:b/>
        </w:rPr>
      </w:pPr>
      <w:r w:rsidRPr="00EB0D71">
        <w:rPr>
          <w:b/>
        </w:rPr>
        <w:t>2.4 Enhancements to Reporting and Dashboards</w:t>
      </w:r>
    </w:p>
    <w:p w14:paraId="136A5C1D" w14:textId="77777777" w:rsidR="00F273B7" w:rsidRPr="00EB0D71" w:rsidRDefault="00F273B7" w:rsidP="00EB0D71">
      <w:pPr>
        <w:jc w:val="both"/>
        <w:rPr>
          <w:b/>
        </w:rPr>
      </w:pPr>
    </w:p>
    <w:p w14:paraId="725C771C" w14:textId="77777777" w:rsidR="00F273B7" w:rsidRPr="00EB0D71" w:rsidRDefault="00F273B7" w:rsidP="00EB0D71">
      <w:pPr>
        <w:jc w:val="both"/>
      </w:pPr>
      <w:r w:rsidRPr="00EB0D71">
        <w:t xml:space="preserve">Expand the existing Salesforce reporting and dashboard framework to incorporate donation data processed via the </w:t>
      </w:r>
      <w:proofErr w:type="spellStart"/>
      <w:r w:rsidRPr="00EB0D71">
        <w:t>Foundy</w:t>
      </w:r>
      <w:proofErr w:type="spellEnd"/>
      <w:r w:rsidRPr="00EB0D71">
        <w:t xml:space="preserve"> payment platform, ensuring unified visibility across all channels.</w:t>
      </w:r>
    </w:p>
    <w:p w14:paraId="60525E50" w14:textId="77777777" w:rsidR="00F273B7" w:rsidRPr="00EB0D71" w:rsidRDefault="00F273B7" w:rsidP="00EB0D71">
      <w:pPr>
        <w:jc w:val="both"/>
      </w:pPr>
    </w:p>
    <w:p w14:paraId="52F9078A" w14:textId="77777777" w:rsidR="00F273B7" w:rsidRPr="00EB0D71" w:rsidRDefault="00F273B7" w:rsidP="00EB0D71">
      <w:pPr>
        <w:jc w:val="both"/>
        <w:rPr>
          <w:b/>
        </w:rPr>
      </w:pPr>
      <w:r w:rsidRPr="00EB0D71">
        <w:rPr>
          <w:b/>
        </w:rPr>
        <w:t>Requirements</w:t>
      </w:r>
    </w:p>
    <w:p w14:paraId="36A3293A" w14:textId="77777777" w:rsidR="00F273B7" w:rsidRPr="00EB0D71" w:rsidRDefault="00F273B7" w:rsidP="00EB0D71">
      <w:pPr>
        <w:jc w:val="both"/>
        <w:rPr>
          <w:b/>
        </w:rPr>
      </w:pPr>
    </w:p>
    <w:p w14:paraId="2C7165B8" w14:textId="77777777" w:rsidR="00F273B7" w:rsidRPr="00EB0D71" w:rsidRDefault="00F273B7" w:rsidP="00EB0D71">
      <w:pPr>
        <w:numPr>
          <w:ilvl w:val="0"/>
          <w:numId w:val="6"/>
        </w:numPr>
        <w:spacing w:after="80" w:line="276" w:lineRule="auto"/>
        <w:jc w:val="both"/>
      </w:pPr>
      <w:r w:rsidRPr="00EB0D71">
        <w:t xml:space="preserve">Ensure that all relevant </w:t>
      </w:r>
      <w:proofErr w:type="spellStart"/>
      <w:r w:rsidRPr="00EB0D71">
        <w:t>Foundy</w:t>
      </w:r>
      <w:proofErr w:type="spellEnd"/>
      <w:r w:rsidRPr="00EB0D71">
        <w:t>-related data points are captured and reflected consistently within the existing reporting model.</w:t>
      </w:r>
    </w:p>
    <w:p w14:paraId="155820E8" w14:textId="77777777" w:rsidR="00F273B7" w:rsidRPr="00EB0D71" w:rsidRDefault="00F273B7" w:rsidP="00EB0D71">
      <w:pPr>
        <w:numPr>
          <w:ilvl w:val="0"/>
          <w:numId w:val="6"/>
        </w:numPr>
        <w:spacing w:after="80" w:line="276" w:lineRule="auto"/>
        <w:jc w:val="both"/>
      </w:pPr>
      <w:r w:rsidRPr="00EB0D71">
        <w:t xml:space="preserve">Validate </w:t>
      </w:r>
      <w:proofErr w:type="gramStart"/>
      <w:r w:rsidRPr="00EB0D71">
        <w:t>that consolidated reports</w:t>
      </w:r>
      <w:proofErr w:type="gramEnd"/>
      <w:r w:rsidRPr="00EB0D71">
        <w:t xml:space="preserve"> (e.g. total income, recurring vs. one-time breakdown, campaign performance) continue to function as expected, now including </w:t>
      </w:r>
      <w:proofErr w:type="spellStart"/>
      <w:r w:rsidRPr="00EB0D71">
        <w:t>Foundy</w:t>
      </w:r>
      <w:proofErr w:type="spellEnd"/>
      <w:r w:rsidRPr="00EB0D71">
        <w:t xml:space="preserve"> transactions.</w:t>
      </w:r>
    </w:p>
    <w:p w14:paraId="70F32EAF" w14:textId="77777777" w:rsidR="00F273B7" w:rsidRPr="00EB0D71" w:rsidRDefault="00F273B7" w:rsidP="00EB0D71">
      <w:pPr>
        <w:numPr>
          <w:ilvl w:val="0"/>
          <w:numId w:val="6"/>
        </w:numPr>
        <w:spacing w:after="80" w:line="276" w:lineRule="auto"/>
        <w:jc w:val="both"/>
      </w:pPr>
      <w:r w:rsidRPr="00EB0D71">
        <w:t xml:space="preserve">Create dedicated report variants to analyze </w:t>
      </w:r>
      <w:proofErr w:type="spellStart"/>
      <w:r w:rsidRPr="00EB0D71">
        <w:t>Foundy</w:t>
      </w:r>
      <w:proofErr w:type="spellEnd"/>
      <w:r w:rsidRPr="00EB0D71">
        <w:t xml:space="preserve"> transactions separately, following the structure and logic of current source-specific dashboards.</w:t>
      </w:r>
    </w:p>
    <w:p w14:paraId="3C52D793" w14:textId="77777777" w:rsidR="00F273B7" w:rsidRPr="00EB0D71" w:rsidRDefault="00F273B7" w:rsidP="00EB0D71">
      <w:pPr>
        <w:numPr>
          <w:ilvl w:val="0"/>
          <w:numId w:val="6"/>
        </w:numPr>
        <w:spacing w:after="80" w:line="276" w:lineRule="auto"/>
        <w:jc w:val="both"/>
      </w:pPr>
      <w:r w:rsidRPr="00EB0D71">
        <w:t>Support ongoing maintainability by ensuring new data is seamlessly integrated into the reportable data model without disrupting existing metrics.</w:t>
      </w:r>
    </w:p>
    <w:p w14:paraId="512500BD" w14:textId="77777777" w:rsidR="00F273B7" w:rsidRPr="00EB0D71" w:rsidRDefault="00F273B7" w:rsidP="00EB0D71">
      <w:pPr>
        <w:numPr>
          <w:ilvl w:val="0"/>
          <w:numId w:val="6"/>
        </w:numPr>
        <w:spacing w:after="0" w:line="276" w:lineRule="auto"/>
        <w:jc w:val="both"/>
      </w:pPr>
      <w:r w:rsidRPr="00EB0D71">
        <w:t>Approximately 30 active reports and dashboards are currently in use and must be reviewed as part of the implementation to confirm completeness and accuracy.</w:t>
      </w:r>
    </w:p>
    <w:p w14:paraId="139A2070" w14:textId="77777777" w:rsidR="00F273B7" w:rsidRPr="00EB0D71" w:rsidRDefault="00F273B7" w:rsidP="00EB0D71">
      <w:pPr>
        <w:jc w:val="both"/>
      </w:pPr>
    </w:p>
    <w:p w14:paraId="1ADB30FF" w14:textId="77777777" w:rsidR="00F273B7" w:rsidRPr="00EB0D71" w:rsidRDefault="00F273B7" w:rsidP="00EB0D71">
      <w:pPr>
        <w:jc w:val="both"/>
        <w:rPr>
          <w:b/>
        </w:rPr>
      </w:pPr>
      <w:r w:rsidRPr="00EB0D71">
        <w:rPr>
          <w:b/>
        </w:rPr>
        <w:t>3. Proposal Requirements</w:t>
      </w:r>
    </w:p>
    <w:p w14:paraId="65F364FA" w14:textId="77777777" w:rsidR="00F273B7" w:rsidRPr="00EB0D71" w:rsidRDefault="00F273B7" w:rsidP="00EB0D71">
      <w:pPr>
        <w:jc w:val="both"/>
        <w:rPr>
          <w:b/>
        </w:rPr>
      </w:pPr>
    </w:p>
    <w:p w14:paraId="4575A974" w14:textId="77777777" w:rsidR="00F273B7" w:rsidRPr="00EB0D71" w:rsidRDefault="00F273B7" w:rsidP="00EB0D71">
      <w:pPr>
        <w:jc w:val="both"/>
      </w:pPr>
      <w:r w:rsidRPr="00EB0D71">
        <w:t xml:space="preserve">Vendors responding to </w:t>
      </w:r>
      <w:proofErr w:type="gramStart"/>
      <w:r w:rsidRPr="00EB0D71">
        <w:t>this</w:t>
      </w:r>
      <w:proofErr w:type="gramEnd"/>
      <w:r w:rsidRPr="00EB0D71">
        <w:t xml:space="preserve"> Terms of Reference are expected to provide the following information:</w:t>
      </w:r>
    </w:p>
    <w:p w14:paraId="4DF2B0CA" w14:textId="77777777" w:rsidR="00F273B7" w:rsidRPr="00EB0D71" w:rsidRDefault="00F273B7" w:rsidP="00EB0D71">
      <w:pPr>
        <w:jc w:val="both"/>
      </w:pPr>
    </w:p>
    <w:p w14:paraId="72751391" w14:textId="77777777" w:rsidR="00F273B7" w:rsidRPr="00EB0D71" w:rsidRDefault="00F273B7" w:rsidP="00EB0D71">
      <w:pPr>
        <w:numPr>
          <w:ilvl w:val="0"/>
          <w:numId w:val="7"/>
        </w:numPr>
        <w:spacing w:after="0" w:line="276" w:lineRule="auto"/>
        <w:jc w:val="both"/>
        <w:rPr>
          <w:b/>
        </w:rPr>
      </w:pPr>
      <w:r w:rsidRPr="00EB0D71">
        <w:rPr>
          <w:b/>
        </w:rPr>
        <w:t>High-Level Solution Description</w:t>
      </w:r>
    </w:p>
    <w:p w14:paraId="107C87E2" w14:textId="77777777" w:rsidR="00F273B7" w:rsidRPr="00EB0D71" w:rsidRDefault="00F273B7" w:rsidP="00EB0D71">
      <w:pPr>
        <w:ind w:left="720"/>
        <w:jc w:val="both"/>
      </w:pPr>
      <w:r w:rsidRPr="00EB0D71">
        <w:t>A concise overview of the proposed technical approach, including key components of the integration and website implementation. The description should cover how the solution addresses the requirements outlined in sections 2.1–2.4.</w:t>
      </w:r>
    </w:p>
    <w:p w14:paraId="1475934A" w14:textId="77777777" w:rsidR="00F273B7" w:rsidRPr="00EB0D71" w:rsidRDefault="00F273B7" w:rsidP="00EB0D71">
      <w:pPr>
        <w:jc w:val="both"/>
      </w:pPr>
    </w:p>
    <w:p w14:paraId="7DA03B78" w14:textId="77777777" w:rsidR="00F273B7" w:rsidRPr="00EB0D71" w:rsidRDefault="00F273B7" w:rsidP="00EB0D71">
      <w:pPr>
        <w:numPr>
          <w:ilvl w:val="0"/>
          <w:numId w:val="7"/>
        </w:numPr>
        <w:pBdr>
          <w:top w:val="nil"/>
          <w:left w:val="nil"/>
          <w:bottom w:val="nil"/>
          <w:right w:val="nil"/>
          <w:between w:val="nil"/>
        </w:pBdr>
        <w:spacing w:after="0" w:line="276" w:lineRule="auto"/>
        <w:jc w:val="both"/>
        <w:rPr>
          <w:b/>
        </w:rPr>
      </w:pPr>
      <w:r w:rsidRPr="00EB0D71">
        <w:rPr>
          <w:b/>
        </w:rPr>
        <w:t>Effort and Resource Estimate</w:t>
      </w:r>
    </w:p>
    <w:p w14:paraId="071676A3" w14:textId="77777777" w:rsidR="00F273B7" w:rsidRPr="00EB0D71" w:rsidRDefault="00F273B7" w:rsidP="00EB0D71">
      <w:pPr>
        <w:pBdr>
          <w:top w:val="nil"/>
          <w:left w:val="nil"/>
          <w:bottom w:val="nil"/>
          <w:right w:val="nil"/>
          <w:between w:val="nil"/>
        </w:pBdr>
        <w:ind w:left="720"/>
        <w:jc w:val="both"/>
      </w:pPr>
      <w:r w:rsidRPr="00EB0D71">
        <w:t>An estimate of the total effort required, broken down by role (e.g., Salesforce Developer, Frontend Developer, QA). Indicate the assumed level of involvement from the client side, if applicable.</w:t>
      </w:r>
    </w:p>
    <w:p w14:paraId="03D2116D" w14:textId="77777777" w:rsidR="00F273B7" w:rsidRPr="00EB0D71" w:rsidRDefault="00F273B7" w:rsidP="00EB0D71">
      <w:pPr>
        <w:jc w:val="both"/>
      </w:pPr>
    </w:p>
    <w:p w14:paraId="2CF33DA5" w14:textId="77777777" w:rsidR="00F273B7" w:rsidRPr="00EB0D71" w:rsidRDefault="00F273B7" w:rsidP="00EB0D71">
      <w:pPr>
        <w:numPr>
          <w:ilvl w:val="0"/>
          <w:numId w:val="7"/>
        </w:numPr>
        <w:pBdr>
          <w:top w:val="nil"/>
          <w:left w:val="nil"/>
          <w:bottom w:val="nil"/>
          <w:right w:val="nil"/>
          <w:between w:val="nil"/>
        </w:pBdr>
        <w:spacing w:after="0" w:line="276" w:lineRule="auto"/>
        <w:jc w:val="both"/>
        <w:rPr>
          <w:b/>
        </w:rPr>
      </w:pPr>
      <w:r w:rsidRPr="00EB0D71">
        <w:rPr>
          <w:b/>
        </w:rPr>
        <w:t>Implementation Timeline</w:t>
      </w:r>
    </w:p>
    <w:p w14:paraId="0A909B84" w14:textId="77777777" w:rsidR="00F273B7" w:rsidRPr="00EB0D71" w:rsidRDefault="00F273B7" w:rsidP="00EB0D71">
      <w:pPr>
        <w:pBdr>
          <w:top w:val="nil"/>
          <w:left w:val="nil"/>
          <w:bottom w:val="nil"/>
          <w:right w:val="nil"/>
          <w:between w:val="nil"/>
        </w:pBdr>
        <w:ind w:left="720"/>
        <w:jc w:val="both"/>
      </w:pPr>
      <w:r w:rsidRPr="00EB0D71">
        <w:t>A proposed timeline for implementation, including key milestones and dependencies. If your plan includes phased delivery, please specify the structure of each phase.</w:t>
      </w:r>
    </w:p>
    <w:p w14:paraId="68AACFBF" w14:textId="77777777" w:rsidR="00F273B7" w:rsidRPr="00EB0D71" w:rsidRDefault="00F273B7" w:rsidP="00EB0D71">
      <w:pPr>
        <w:jc w:val="both"/>
      </w:pPr>
    </w:p>
    <w:p w14:paraId="7BF0C673" w14:textId="77777777" w:rsidR="00F273B7" w:rsidRPr="00EB0D71" w:rsidRDefault="00F273B7" w:rsidP="00EB0D71">
      <w:pPr>
        <w:numPr>
          <w:ilvl w:val="0"/>
          <w:numId w:val="7"/>
        </w:numPr>
        <w:pBdr>
          <w:top w:val="nil"/>
          <w:left w:val="nil"/>
          <w:bottom w:val="nil"/>
          <w:right w:val="nil"/>
          <w:between w:val="nil"/>
        </w:pBdr>
        <w:spacing w:after="0" w:line="276" w:lineRule="auto"/>
        <w:jc w:val="both"/>
        <w:rPr>
          <w:b/>
        </w:rPr>
      </w:pPr>
      <w:r w:rsidRPr="00EB0D71">
        <w:rPr>
          <w:b/>
        </w:rPr>
        <w:t>Cost Estimate</w:t>
      </w:r>
    </w:p>
    <w:p w14:paraId="5EFA117A" w14:textId="77777777" w:rsidR="00F273B7" w:rsidRPr="00EB0D71" w:rsidRDefault="00F273B7" w:rsidP="00EB0D71">
      <w:pPr>
        <w:pBdr>
          <w:top w:val="nil"/>
          <w:left w:val="nil"/>
          <w:bottom w:val="nil"/>
          <w:right w:val="nil"/>
          <w:between w:val="nil"/>
        </w:pBdr>
        <w:ind w:left="720"/>
        <w:jc w:val="both"/>
      </w:pPr>
      <w:r w:rsidRPr="00EB0D71">
        <w:t>A detailed cost breakdown, specifying hourly or daily rates by role and the total estimated cost.</w:t>
      </w:r>
    </w:p>
    <w:p w14:paraId="700A1E12" w14:textId="62675EEA" w:rsidR="00EB0D71" w:rsidRPr="00EB0D71" w:rsidRDefault="00EB0D71" w:rsidP="00EB0D71">
      <w:pPr>
        <w:jc w:val="both"/>
        <w:rPr>
          <w:rFonts w:ascii="Sylfaen" w:hAnsi="Sylfaen"/>
          <w:lang w:val="ka-GE"/>
        </w:rPr>
      </w:pPr>
    </w:p>
    <w:p w14:paraId="0B1062D7" w14:textId="77777777" w:rsidR="00EB0D71" w:rsidRPr="00EB0D71" w:rsidRDefault="00EB0D71" w:rsidP="00EB0D71">
      <w:pPr>
        <w:jc w:val="both"/>
        <w:rPr>
          <w:rFonts w:ascii="Sylfaen" w:hAnsi="Sylfaen"/>
        </w:rPr>
      </w:pPr>
      <w:r w:rsidRPr="00EB0D71">
        <w:rPr>
          <w:rFonts w:ascii="Sylfaen" w:hAnsi="Sylfaen"/>
        </w:rPr>
        <w:t xml:space="preserve">To submit your application and proposal, please send them to: </w:t>
      </w:r>
      <w:r w:rsidRPr="00EB0D71">
        <w:rPr>
          <w:rFonts w:ascii="Sylfaen" w:hAnsi="Sylfaen"/>
          <w:b/>
          <w:bCs/>
        </w:rPr>
        <w:t>ilabartkava@redcross.ge</w:t>
      </w:r>
    </w:p>
    <w:p w14:paraId="0EAC7F11" w14:textId="211339E2" w:rsidR="00EB0D71" w:rsidRPr="00EB0D71" w:rsidRDefault="00EB0D71" w:rsidP="00EB0D71">
      <w:pPr>
        <w:jc w:val="both"/>
        <w:rPr>
          <w:rFonts w:ascii="Sylfaen" w:hAnsi="Sylfaen"/>
        </w:rPr>
      </w:pPr>
      <w:r w:rsidRPr="00EB0D71">
        <w:rPr>
          <w:rFonts w:ascii="Sylfaen" w:hAnsi="Sylfaen"/>
        </w:rPr>
        <w:t xml:space="preserve">For any inquiries, please do not hesitate to contact us at: </w:t>
      </w:r>
      <w:r w:rsidRPr="00EB0D71">
        <w:rPr>
          <w:rFonts w:ascii="Sylfaen" w:hAnsi="Sylfaen"/>
          <w:b/>
          <w:bCs/>
        </w:rPr>
        <w:t>+995 599 40 99 0</w:t>
      </w:r>
      <w:r w:rsidRPr="00EB0D71">
        <w:rPr>
          <w:rFonts w:ascii="Sylfaen" w:hAnsi="Sylfaen"/>
          <w:b/>
          <w:bCs/>
        </w:rPr>
        <w:t>6</w:t>
      </w:r>
    </w:p>
    <w:p w14:paraId="1F149097" w14:textId="0A00CC46" w:rsidR="00EB0D71" w:rsidRPr="00EB0D71" w:rsidRDefault="00EB0D71" w:rsidP="00EB0D71">
      <w:pPr>
        <w:jc w:val="both"/>
        <w:rPr>
          <w:rFonts w:ascii="Sylfaen" w:hAnsi="Sylfaen"/>
        </w:rPr>
      </w:pPr>
      <w:r w:rsidRPr="00EB0D71">
        <w:rPr>
          <w:rFonts w:ascii="Sylfaen" w:hAnsi="Sylfaen"/>
        </w:rPr>
        <w:t xml:space="preserve">Submission </w:t>
      </w:r>
      <w:proofErr w:type="gramStart"/>
      <w:r w:rsidRPr="00EB0D71">
        <w:rPr>
          <w:rFonts w:ascii="Sylfaen" w:hAnsi="Sylfaen"/>
        </w:rPr>
        <w:t>deadline :</w:t>
      </w:r>
      <w:proofErr w:type="gramEnd"/>
      <w:r w:rsidRPr="00EB0D71">
        <w:rPr>
          <w:rFonts w:ascii="Sylfaen" w:hAnsi="Sylfaen"/>
        </w:rPr>
        <w:t xml:space="preserve"> 10</w:t>
      </w:r>
      <w:r w:rsidRPr="00EB0D71">
        <w:rPr>
          <w:rFonts w:ascii="Sylfaen" w:hAnsi="Sylfaen"/>
          <w:vertAlign w:val="superscript"/>
        </w:rPr>
        <w:t>th</w:t>
      </w:r>
      <w:r w:rsidRPr="00EB0D71">
        <w:rPr>
          <w:rFonts w:ascii="Sylfaen" w:hAnsi="Sylfaen"/>
        </w:rPr>
        <w:t xml:space="preserve"> of </w:t>
      </w:r>
      <w:proofErr w:type="gramStart"/>
      <w:r w:rsidRPr="00EB0D71">
        <w:rPr>
          <w:rFonts w:ascii="Sylfaen" w:hAnsi="Sylfaen"/>
        </w:rPr>
        <w:t>July,</w:t>
      </w:r>
      <w:proofErr w:type="gramEnd"/>
      <w:r w:rsidRPr="00EB0D71">
        <w:rPr>
          <w:rFonts w:ascii="Sylfaen" w:hAnsi="Sylfaen"/>
        </w:rPr>
        <w:t xml:space="preserve"> 2025 </w:t>
      </w:r>
    </w:p>
    <w:sectPr w:rsidR="00EB0D71" w:rsidRPr="00EB0D71" w:rsidSect="002F57B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82777"/>
    <w:multiLevelType w:val="multilevel"/>
    <w:tmpl w:val="5F4089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DDA24E2"/>
    <w:multiLevelType w:val="multilevel"/>
    <w:tmpl w:val="40FA28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1DB3A9F"/>
    <w:multiLevelType w:val="multilevel"/>
    <w:tmpl w:val="60C6F2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FD5C7B"/>
    <w:multiLevelType w:val="hybridMultilevel"/>
    <w:tmpl w:val="6A7A3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F41D9"/>
    <w:multiLevelType w:val="multilevel"/>
    <w:tmpl w:val="D84EEA3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CB9725D"/>
    <w:multiLevelType w:val="multilevel"/>
    <w:tmpl w:val="4808CA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DF8129F"/>
    <w:multiLevelType w:val="multilevel"/>
    <w:tmpl w:val="0660E2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F404AFD"/>
    <w:multiLevelType w:val="multilevel"/>
    <w:tmpl w:val="07BC08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818562F"/>
    <w:multiLevelType w:val="multilevel"/>
    <w:tmpl w:val="27B002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95D1BD4"/>
    <w:multiLevelType w:val="multilevel"/>
    <w:tmpl w:val="88C8F2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37019F8"/>
    <w:multiLevelType w:val="multilevel"/>
    <w:tmpl w:val="0B9829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A503FE0"/>
    <w:multiLevelType w:val="multilevel"/>
    <w:tmpl w:val="6562E9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CA07F2A"/>
    <w:multiLevelType w:val="multilevel"/>
    <w:tmpl w:val="8B9442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56B4B7C"/>
    <w:multiLevelType w:val="multilevel"/>
    <w:tmpl w:val="18B2A5F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7F00070C"/>
    <w:multiLevelType w:val="multilevel"/>
    <w:tmpl w:val="F08E11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08660288">
    <w:abstractNumId w:val="3"/>
  </w:num>
  <w:num w:numId="2" w16cid:durableId="448821716">
    <w:abstractNumId w:val="9"/>
  </w:num>
  <w:num w:numId="3" w16cid:durableId="968969793">
    <w:abstractNumId w:val="12"/>
  </w:num>
  <w:num w:numId="4" w16cid:durableId="1154183451">
    <w:abstractNumId w:val="1"/>
  </w:num>
  <w:num w:numId="5" w16cid:durableId="707416626">
    <w:abstractNumId w:val="11"/>
  </w:num>
  <w:num w:numId="6" w16cid:durableId="881596472">
    <w:abstractNumId w:val="2"/>
  </w:num>
  <w:num w:numId="7" w16cid:durableId="542207801">
    <w:abstractNumId w:val="14"/>
  </w:num>
  <w:num w:numId="8" w16cid:durableId="1923483908">
    <w:abstractNumId w:val="5"/>
  </w:num>
  <w:num w:numId="9" w16cid:durableId="368575560">
    <w:abstractNumId w:val="4"/>
  </w:num>
  <w:num w:numId="10" w16cid:durableId="1815944132">
    <w:abstractNumId w:val="8"/>
  </w:num>
  <w:num w:numId="11" w16cid:durableId="1079642054">
    <w:abstractNumId w:val="6"/>
  </w:num>
  <w:num w:numId="12" w16cid:durableId="1491753887">
    <w:abstractNumId w:val="0"/>
  </w:num>
  <w:num w:numId="13" w16cid:durableId="200484287">
    <w:abstractNumId w:val="10"/>
  </w:num>
  <w:num w:numId="14" w16cid:durableId="237594156">
    <w:abstractNumId w:val="13"/>
  </w:num>
  <w:num w:numId="15" w16cid:durableId="1411933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EDF"/>
    <w:rsid w:val="00006258"/>
    <w:rsid w:val="00031431"/>
    <w:rsid w:val="00034865"/>
    <w:rsid w:val="00053261"/>
    <w:rsid w:val="00066CF3"/>
    <w:rsid w:val="001A1FD0"/>
    <w:rsid w:val="001F19ED"/>
    <w:rsid w:val="00234985"/>
    <w:rsid w:val="002F57BF"/>
    <w:rsid w:val="003158FB"/>
    <w:rsid w:val="0031758A"/>
    <w:rsid w:val="003275EC"/>
    <w:rsid w:val="003379D4"/>
    <w:rsid w:val="003A5EDF"/>
    <w:rsid w:val="00422C09"/>
    <w:rsid w:val="00433DEA"/>
    <w:rsid w:val="00456831"/>
    <w:rsid w:val="00525B5C"/>
    <w:rsid w:val="00585D43"/>
    <w:rsid w:val="0071691D"/>
    <w:rsid w:val="00716B8F"/>
    <w:rsid w:val="00736E87"/>
    <w:rsid w:val="00760675"/>
    <w:rsid w:val="00785DB6"/>
    <w:rsid w:val="008249C2"/>
    <w:rsid w:val="0083677B"/>
    <w:rsid w:val="00902FA6"/>
    <w:rsid w:val="0094189B"/>
    <w:rsid w:val="00997827"/>
    <w:rsid w:val="00A91D12"/>
    <w:rsid w:val="00A94F94"/>
    <w:rsid w:val="00B667D1"/>
    <w:rsid w:val="00B85D0A"/>
    <w:rsid w:val="00C66CC1"/>
    <w:rsid w:val="00D82C87"/>
    <w:rsid w:val="00E310E5"/>
    <w:rsid w:val="00E94CF1"/>
    <w:rsid w:val="00EB0D71"/>
    <w:rsid w:val="00ED16F0"/>
    <w:rsid w:val="00F273B7"/>
    <w:rsid w:val="00F317E9"/>
    <w:rsid w:val="00F405F4"/>
    <w:rsid w:val="00F63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42023"/>
  <w15:chartTrackingRefBased/>
  <w15:docId w15:val="{89F6D862-F316-4903-9BD2-EE1FEC5A6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5E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5E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5E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5E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5E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5E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5E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5E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5E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E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5E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5E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5E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5E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5E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5E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5E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5EDF"/>
    <w:rPr>
      <w:rFonts w:eastAsiaTheme="majorEastAsia" w:cstheme="majorBidi"/>
      <w:color w:val="272727" w:themeColor="text1" w:themeTint="D8"/>
    </w:rPr>
  </w:style>
  <w:style w:type="paragraph" w:styleId="Title">
    <w:name w:val="Title"/>
    <w:basedOn w:val="Normal"/>
    <w:next w:val="Normal"/>
    <w:link w:val="TitleChar"/>
    <w:uiPriority w:val="10"/>
    <w:qFormat/>
    <w:rsid w:val="003A5E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5E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5E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5E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5EDF"/>
    <w:pPr>
      <w:spacing w:before="160"/>
      <w:jc w:val="center"/>
    </w:pPr>
    <w:rPr>
      <w:i/>
      <w:iCs/>
      <w:color w:val="404040" w:themeColor="text1" w:themeTint="BF"/>
    </w:rPr>
  </w:style>
  <w:style w:type="character" w:customStyle="1" w:styleId="QuoteChar">
    <w:name w:val="Quote Char"/>
    <w:basedOn w:val="DefaultParagraphFont"/>
    <w:link w:val="Quote"/>
    <w:uiPriority w:val="29"/>
    <w:rsid w:val="003A5EDF"/>
    <w:rPr>
      <w:i/>
      <w:iCs/>
      <w:color w:val="404040" w:themeColor="text1" w:themeTint="BF"/>
    </w:rPr>
  </w:style>
  <w:style w:type="paragraph" w:styleId="ListParagraph">
    <w:name w:val="List Paragraph"/>
    <w:basedOn w:val="Normal"/>
    <w:uiPriority w:val="34"/>
    <w:qFormat/>
    <w:rsid w:val="003A5EDF"/>
    <w:pPr>
      <w:ind w:left="720"/>
      <w:contextualSpacing/>
    </w:pPr>
  </w:style>
  <w:style w:type="character" w:styleId="IntenseEmphasis">
    <w:name w:val="Intense Emphasis"/>
    <w:basedOn w:val="DefaultParagraphFont"/>
    <w:uiPriority w:val="21"/>
    <w:qFormat/>
    <w:rsid w:val="003A5EDF"/>
    <w:rPr>
      <w:i/>
      <w:iCs/>
      <w:color w:val="0F4761" w:themeColor="accent1" w:themeShade="BF"/>
    </w:rPr>
  </w:style>
  <w:style w:type="paragraph" w:styleId="IntenseQuote">
    <w:name w:val="Intense Quote"/>
    <w:basedOn w:val="Normal"/>
    <w:next w:val="Normal"/>
    <w:link w:val="IntenseQuoteChar"/>
    <w:uiPriority w:val="30"/>
    <w:qFormat/>
    <w:rsid w:val="003A5E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5EDF"/>
    <w:rPr>
      <w:i/>
      <w:iCs/>
      <w:color w:val="0F4761" w:themeColor="accent1" w:themeShade="BF"/>
    </w:rPr>
  </w:style>
  <w:style w:type="character" w:styleId="IntenseReference">
    <w:name w:val="Intense Reference"/>
    <w:basedOn w:val="DefaultParagraphFont"/>
    <w:uiPriority w:val="32"/>
    <w:qFormat/>
    <w:rsid w:val="003A5EDF"/>
    <w:rPr>
      <w:b/>
      <w:bCs/>
      <w:smallCaps/>
      <w:color w:val="0F4761" w:themeColor="accent1" w:themeShade="BF"/>
      <w:spacing w:val="5"/>
    </w:rPr>
  </w:style>
  <w:style w:type="character" w:styleId="Hyperlink">
    <w:name w:val="Hyperlink"/>
    <w:basedOn w:val="DefaultParagraphFont"/>
    <w:uiPriority w:val="99"/>
    <w:unhideWhenUsed/>
    <w:rsid w:val="00EB0D71"/>
    <w:rPr>
      <w:color w:val="467886" w:themeColor="hyperlink"/>
      <w:u w:val="single"/>
    </w:rPr>
  </w:style>
  <w:style w:type="character" w:styleId="UnresolvedMention">
    <w:name w:val="Unresolved Mention"/>
    <w:basedOn w:val="DefaultParagraphFont"/>
    <w:uiPriority w:val="99"/>
    <w:semiHidden/>
    <w:unhideWhenUsed/>
    <w:rsid w:val="00EB0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120023">
      <w:bodyDiv w:val="1"/>
      <w:marLeft w:val="0"/>
      <w:marRight w:val="0"/>
      <w:marTop w:val="0"/>
      <w:marBottom w:val="0"/>
      <w:divBdr>
        <w:top w:val="none" w:sz="0" w:space="0" w:color="auto"/>
        <w:left w:val="none" w:sz="0" w:space="0" w:color="auto"/>
        <w:bottom w:val="none" w:sz="0" w:space="0" w:color="auto"/>
        <w:right w:val="none" w:sz="0" w:space="0" w:color="auto"/>
      </w:divBdr>
    </w:div>
    <w:div w:id="876895395">
      <w:bodyDiv w:val="1"/>
      <w:marLeft w:val="0"/>
      <w:marRight w:val="0"/>
      <w:marTop w:val="0"/>
      <w:marBottom w:val="0"/>
      <w:divBdr>
        <w:top w:val="none" w:sz="0" w:space="0" w:color="auto"/>
        <w:left w:val="none" w:sz="0" w:space="0" w:color="auto"/>
        <w:bottom w:val="none" w:sz="0" w:space="0" w:color="auto"/>
        <w:right w:val="none" w:sz="0" w:space="0" w:color="auto"/>
      </w:divBdr>
    </w:div>
    <w:div w:id="918371038">
      <w:bodyDiv w:val="1"/>
      <w:marLeft w:val="0"/>
      <w:marRight w:val="0"/>
      <w:marTop w:val="0"/>
      <w:marBottom w:val="0"/>
      <w:divBdr>
        <w:top w:val="none" w:sz="0" w:space="0" w:color="auto"/>
        <w:left w:val="none" w:sz="0" w:space="0" w:color="auto"/>
        <w:bottom w:val="none" w:sz="0" w:space="0" w:color="auto"/>
        <w:right w:val="none" w:sz="0" w:space="0" w:color="auto"/>
      </w:divBdr>
    </w:div>
    <w:div w:id="114551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E5AE2-7429-4492-9D8C-6F09F52D6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1953</Words>
  <Characters>11134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Manager</dc:creator>
  <cp:keywords/>
  <dc:description/>
  <cp:lastModifiedBy>Irina Labartkava</cp:lastModifiedBy>
  <cp:revision>2</cp:revision>
  <cp:lastPrinted>2025-04-23T13:32:00Z</cp:lastPrinted>
  <dcterms:created xsi:type="dcterms:W3CDTF">2025-05-22T22:25:00Z</dcterms:created>
  <dcterms:modified xsi:type="dcterms:W3CDTF">2025-05-22T22:25:00Z</dcterms:modified>
</cp:coreProperties>
</file>